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DD09A" w14:textId="1EE095A0" w:rsidR="0074324B" w:rsidRPr="00953812" w:rsidRDefault="0074324B" w:rsidP="00953812">
      <w:pPr>
        <w:pStyle w:val="Title"/>
      </w:pPr>
      <w:r w:rsidRPr="00214F0D">
        <w:t>Patient Risk Assessment for Chemotherapy-Induced</w:t>
      </w:r>
      <w:r w:rsidR="00953812">
        <w:br/>
      </w:r>
      <w:r w:rsidRPr="00953812">
        <w:t xml:space="preserve">Febrile Neutropenia </w:t>
      </w:r>
      <w:r w:rsidR="00BE7209">
        <w:t xml:space="preserve">(FN) </w:t>
      </w:r>
      <w:r w:rsidRPr="00953812">
        <w:t>and G-CSF Use</w:t>
      </w:r>
    </w:p>
    <w:p w14:paraId="3C08863E" w14:textId="178F8575" w:rsidR="0074324B" w:rsidRPr="00953812" w:rsidRDefault="00BE7209" w:rsidP="009D587F">
      <w:pPr>
        <w:pStyle w:val="BlueHeading"/>
        <w:spacing w:before="120" w:after="60"/>
      </w:pPr>
      <w:r w:rsidRPr="00BE7209">
        <w:t xml:space="preserve">For patients on </w:t>
      </w:r>
      <w:proofErr w:type="spellStart"/>
      <w:r w:rsidRPr="00BE7209">
        <w:t>myelosuppressive</w:t>
      </w:r>
      <w:proofErr w:type="spellEnd"/>
      <w:r w:rsidRPr="00BE7209">
        <w:t xml:space="preserve"> chemotherapy:</w:t>
      </w:r>
    </w:p>
    <w:p w14:paraId="0A47D5B2" w14:textId="77777777" w:rsidR="00BE7209" w:rsidRPr="00BE7209" w:rsidRDefault="00BE7209" w:rsidP="00BE7209">
      <w:pPr>
        <w:pStyle w:val="Bullets"/>
        <w:rPr>
          <w:sz w:val="13"/>
          <w:szCs w:val="13"/>
        </w:rPr>
      </w:pPr>
      <w:r w:rsidRPr="00BE7209">
        <w:t>Conduct patient risk assessment of FN first and every cycle</w:t>
      </w:r>
    </w:p>
    <w:p w14:paraId="229E9126" w14:textId="6891DDBE" w:rsidR="0074324B" w:rsidRPr="00BE7209" w:rsidRDefault="00BE7209" w:rsidP="00BE7209">
      <w:pPr>
        <w:pStyle w:val="Bullets"/>
        <w:rPr>
          <w:sz w:val="13"/>
          <w:szCs w:val="13"/>
        </w:rPr>
      </w:pPr>
      <w:r w:rsidRPr="00BE7209">
        <w:t>It may be important to document 1 or more patient risk factors when treating with regimens with clinically significant FN risk</w:t>
      </w:r>
    </w:p>
    <w:tbl>
      <w:tblPr>
        <w:tblW w:w="11790" w:type="dxa"/>
        <w:tblLayout w:type="fixed"/>
        <w:tblCellMar>
          <w:left w:w="0" w:type="dxa"/>
          <w:right w:w="0" w:type="dxa"/>
        </w:tblCellMar>
        <w:tblLook w:val="04A0" w:firstRow="1" w:lastRow="0" w:firstColumn="1" w:lastColumn="0" w:noHBand="0" w:noVBand="1"/>
      </w:tblPr>
      <w:tblGrid>
        <w:gridCol w:w="270"/>
        <w:gridCol w:w="450"/>
        <w:gridCol w:w="270"/>
        <w:gridCol w:w="450"/>
        <w:gridCol w:w="630"/>
        <w:gridCol w:w="810"/>
        <w:gridCol w:w="266"/>
        <w:gridCol w:w="364"/>
        <w:gridCol w:w="1210"/>
        <w:gridCol w:w="680"/>
        <w:gridCol w:w="135"/>
        <w:gridCol w:w="45"/>
        <w:gridCol w:w="714"/>
        <w:gridCol w:w="906"/>
        <w:gridCol w:w="360"/>
        <w:gridCol w:w="270"/>
        <w:gridCol w:w="38"/>
        <w:gridCol w:w="277"/>
        <w:gridCol w:w="216"/>
        <w:gridCol w:w="1081"/>
        <w:gridCol w:w="1448"/>
        <w:gridCol w:w="180"/>
        <w:gridCol w:w="720"/>
      </w:tblGrid>
      <w:tr w:rsidR="004A2DAE" w14:paraId="23748910" w14:textId="77777777" w:rsidTr="00503C8A">
        <w:trPr>
          <w:gridAfter w:val="1"/>
          <w:wAfter w:w="720" w:type="dxa"/>
          <w:trHeight w:hRule="exact" w:val="360"/>
        </w:trPr>
        <w:tc>
          <w:tcPr>
            <w:tcW w:w="1440" w:type="dxa"/>
            <w:gridSpan w:val="4"/>
            <w:vAlign w:val="bottom"/>
          </w:tcPr>
          <w:p w14:paraId="38332DB4" w14:textId="33A45157" w:rsidR="004A2DAE" w:rsidRDefault="004A2DAE" w:rsidP="00953812">
            <w:pPr>
              <w:pStyle w:val="TableText"/>
            </w:pPr>
            <w:r w:rsidRPr="00953812">
              <w:t>Patient</w:t>
            </w:r>
            <w:r>
              <w:t xml:space="preserve"> Name</w:t>
            </w:r>
            <w:r w:rsidR="00E760CF">
              <w:t>:</w:t>
            </w:r>
          </w:p>
        </w:tc>
        <w:tc>
          <w:tcPr>
            <w:tcW w:w="4854" w:type="dxa"/>
            <w:gridSpan w:val="9"/>
            <w:tcBorders>
              <w:bottom w:val="single" w:sz="8" w:space="0" w:color="auto"/>
            </w:tcBorders>
            <w:vAlign w:val="bottom"/>
          </w:tcPr>
          <w:p w14:paraId="7DE78137" w14:textId="77777777" w:rsidR="004A2DAE" w:rsidRDefault="004A2DAE" w:rsidP="00953812">
            <w:pPr>
              <w:pStyle w:val="TableText"/>
            </w:pPr>
          </w:p>
        </w:tc>
        <w:tc>
          <w:tcPr>
            <w:tcW w:w="1266" w:type="dxa"/>
            <w:gridSpan w:val="2"/>
            <w:vAlign w:val="bottom"/>
          </w:tcPr>
          <w:p w14:paraId="35551C88" w14:textId="77777777" w:rsidR="004A2DAE" w:rsidRDefault="004A2DAE" w:rsidP="00953812">
            <w:pPr>
              <w:pStyle w:val="TableText"/>
            </w:pPr>
          </w:p>
        </w:tc>
        <w:tc>
          <w:tcPr>
            <w:tcW w:w="585" w:type="dxa"/>
            <w:gridSpan w:val="3"/>
            <w:vAlign w:val="bottom"/>
          </w:tcPr>
          <w:p w14:paraId="1D34697F" w14:textId="77777777" w:rsidR="004A2DAE" w:rsidRDefault="004A2DAE" w:rsidP="00953812">
            <w:pPr>
              <w:pStyle w:val="TableText"/>
            </w:pPr>
            <w:r>
              <w:t>Date</w:t>
            </w:r>
          </w:p>
        </w:tc>
        <w:tc>
          <w:tcPr>
            <w:tcW w:w="2925" w:type="dxa"/>
            <w:gridSpan w:val="4"/>
            <w:tcBorders>
              <w:bottom w:val="single" w:sz="8" w:space="0" w:color="auto"/>
            </w:tcBorders>
            <w:vAlign w:val="bottom"/>
          </w:tcPr>
          <w:p w14:paraId="7EBFE9AD" w14:textId="77777777" w:rsidR="004A2DAE" w:rsidRDefault="004A2DAE" w:rsidP="00953812">
            <w:pPr>
              <w:pStyle w:val="TableText"/>
            </w:pPr>
          </w:p>
        </w:tc>
      </w:tr>
      <w:tr w:rsidR="004A2DAE" w14:paraId="4EA44B86" w14:textId="77777777" w:rsidTr="00503C8A">
        <w:trPr>
          <w:gridAfter w:val="1"/>
          <w:wAfter w:w="720" w:type="dxa"/>
          <w:trHeight w:hRule="exact" w:val="524"/>
        </w:trPr>
        <w:tc>
          <w:tcPr>
            <w:tcW w:w="3146" w:type="dxa"/>
            <w:gridSpan w:val="7"/>
            <w:tcBorders>
              <w:bottom w:val="single" w:sz="8" w:space="0" w:color="auto"/>
            </w:tcBorders>
            <w:vAlign w:val="bottom"/>
          </w:tcPr>
          <w:p w14:paraId="43E30F12" w14:textId="6808507F" w:rsidR="004A2DAE" w:rsidRDefault="004A2DAE" w:rsidP="004A2DAE">
            <w:pPr>
              <w:pStyle w:val="BlueHeading"/>
            </w:pPr>
            <w:r w:rsidRPr="004A2DAE">
              <w:t>Regimen risk</w:t>
            </w:r>
          </w:p>
        </w:tc>
        <w:tc>
          <w:tcPr>
            <w:tcW w:w="1574" w:type="dxa"/>
            <w:gridSpan w:val="2"/>
            <w:tcBorders>
              <w:top w:val="single" w:sz="8" w:space="0" w:color="auto"/>
              <w:bottom w:val="single" w:sz="8" w:space="0" w:color="auto"/>
            </w:tcBorders>
            <w:vAlign w:val="bottom"/>
          </w:tcPr>
          <w:p w14:paraId="78C60F69" w14:textId="77777777" w:rsidR="004A2DAE" w:rsidRDefault="004A2DAE" w:rsidP="00953812">
            <w:pPr>
              <w:pStyle w:val="TableText"/>
            </w:pPr>
          </w:p>
        </w:tc>
        <w:tc>
          <w:tcPr>
            <w:tcW w:w="1574" w:type="dxa"/>
            <w:gridSpan w:val="4"/>
            <w:tcBorders>
              <w:top w:val="single" w:sz="8" w:space="0" w:color="auto"/>
              <w:bottom w:val="single" w:sz="8" w:space="0" w:color="auto"/>
            </w:tcBorders>
            <w:vAlign w:val="bottom"/>
          </w:tcPr>
          <w:p w14:paraId="614A223C" w14:textId="77777777" w:rsidR="004A2DAE" w:rsidRDefault="004A2DAE" w:rsidP="00953812">
            <w:pPr>
              <w:pStyle w:val="TableText"/>
            </w:pPr>
          </w:p>
        </w:tc>
        <w:tc>
          <w:tcPr>
            <w:tcW w:w="1574" w:type="dxa"/>
            <w:gridSpan w:val="4"/>
            <w:tcBorders>
              <w:bottom w:val="single" w:sz="8" w:space="0" w:color="auto"/>
            </w:tcBorders>
            <w:vAlign w:val="bottom"/>
          </w:tcPr>
          <w:p w14:paraId="741031A2" w14:textId="77777777" w:rsidR="004A2DAE" w:rsidRDefault="004A2DAE" w:rsidP="00953812">
            <w:pPr>
              <w:pStyle w:val="TableText"/>
            </w:pPr>
          </w:p>
        </w:tc>
        <w:tc>
          <w:tcPr>
            <w:tcW w:w="1574" w:type="dxa"/>
            <w:gridSpan w:val="3"/>
            <w:tcBorders>
              <w:bottom w:val="single" w:sz="8" w:space="0" w:color="auto"/>
            </w:tcBorders>
            <w:vAlign w:val="bottom"/>
          </w:tcPr>
          <w:p w14:paraId="2C4D0BE3" w14:textId="77777777" w:rsidR="004A2DAE" w:rsidRDefault="004A2DAE" w:rsidP="00953812">
            <w:pPr>
              <w:pStyle w:val="TableText"/>
            </w:pPr>
          </w:p>
        </w:tc>
        <w:tc>
          <w:tcPr>
            <w:tcW w:w="1628" w:type="dxa"/>
            <w:gridSpan w:val="2"/>
            <w:tcBorders>
              <w:top w:val="single" w:sz="8" w:space="0" w:color="auto"/>
              <w:bottom w:val="single" w:sz="8" w:space="0" w:color="auto"/>
            </w:tcBorders>
            <w:vAlign w:val="bottom"/>
          </w:tcPr>
          <w:p w14:paraId="22CDDD02" w14:textId="77777777" w:rsidR="004A2DAE" w:rsidRDefault="004A2DAE" w:rsidP="00953812">
            <w:pPr>
              <w:pStyle w:val="TableText"/>
            </w:pPr>
          </w:p>
        </w:tc>
      </w:tr>
      <w:tr w:rsidR="00953812" w14:paraId="64ACFFE6" w14:textId="77777777" w:rsidTr="00503C8A">
        <w:trPr>
          <w:gridBefore w:val="2"/>
          <w:wBefore w:w="720" w:type="dxa"/>
          <w:trHeight w:hRule="exact" w:val="288"/>
        </w:trPr>
        <w:sdt>
          <w:sdtPr>
            <w:id w:val="1242447145"/>
            <w14:checkbox>
              <w14:checked w14:val="0"/>
              <w14:checkedState w14:val="2612" w14:font="MS Gothic"/>
              <w14:uncheckedState w14:val="2610" w14:font="MS Gothic"/>
            </w14:checkbox>
          </w:sdtPr>
          <w:sdtEndPr/>
          <w:sdtContent>
            <w:tc>
              <w:tcPr>
                <w:tcW w:w="270" w:type="dxa"/>
                <w:vAlign w:val="bottom"/>
              </w:tcPr>
              <w:p w14:paraId="0FF23D8E" w14:textId="77777777" w:rsidR="00953812" w:rsidRDefault="00705C9D" w:rsidP="00953812">
                <w:pPr>
                  <w:pStyle w:val="TableText"/>
                </w:pPr>
                <w:r>
                  <w:rPr>
                    <w:rFonts w:ascii="MS Gothic" w:eastAsia="MS Gothic" w:hAnsi="MS Gothic" w:hint="eastAsia"/>
                  </w:rPr>
                  <w:t>☐</w:t>
                </w:r>
              </w:p>
            </w:tc>
          </w:sdtContent>
        </w:sdt>
        <w:tc>
          <w:tcPr>
            <w:tcW w:w="10800" w:type="dxa"/>
            <w:gridSpan w:val="20"/>
            <w:vAlign w:val="bottom"/>
          </w:tcPr>
          <w:p w14:paraId="5B303D50" w14:textId="53D60D20" w:rsidR="00953812" w:rsidRDefault="004A2DAE" w:rsidP="00953812">
            <w:pPr>
              <w:pStyle w:val="TableText"/>
            </w:pPr>
            <w:r w:rsidRPr="004A2DAE">
              <w:t>Chemotherapy regimens associated with a clinically significant risk of FN</w:t>
            </w:r>
            <w:r w:rsidRPr="004A2DAE">
              <w:rPr>
                <w:vertAlign w:val="superscript"/>
              </w:rPr>
              <w:t>1-3</w:t>
            </w:r>
          </w:p>
        </w:tc>
      </w:tr>
      <w:tr w:rsidR="00953812" w14:paraId="34DFB31D" w14:textId="77777777" w:rsidTr="00503C8A">
        <w:trPr>
          <w:gridAfter w:val="1"/>
          <w:wAfter w:w="720" w:type="dxa"/>
          <w:trHeight w:hRule="exact" w:val="360"/>
        </w:trPr>
        <w:tc>
          <w:tcPr>
            <w:tcW w:w="2070" w:type="dxa"/>
            <w:gridSpan w:val="5"/>
            <w:vAlign w:val="bottom"/>
          </w:tcPr>
          <w:p w14:paraId="5BE21297" w14:textId="77777777" w:rsidR="00953812" w:rsidRPr="006F0DB9" w:rsidRDefault="00953812" w:rsidP="006F0DB9">
            <w:pPr>
              <w:pStyle w:val="TableText"/>
              <w:jc w:val="right"/>
              <w:rPr>
                <w:i/>
              </w:rPr>
            </w:pPr>
            <w:r w:rsidRPr="006F0DB9">
              <w:rPr>
                <w:i/>
                <w:sz w:val="16"/>
              </w:rPr>
              <w:t>Chemotherapy regimens</w:t>
            </w:r>
          </w:p>
        </w:tc>
        <w:tc>
          <w:tcPr>
            <w:tcW w:w="9000" w:type="dxa"/>
            <w:gridSpan w:val="17"/>
            <w:tcBorders>
              <w:bottom w:val="single" w:sz="8" w:space="0" w:color="auto"/>
            </w:tcBorders>
            <w:vAlign w:val="bottom"/>
          </w:tcPr>
          <w:p w14:paraId="0AF00440" w14:textId="77777777" w:rsidR="00953812" w:rsidRDefault="00953812" w:rsidP="00953812">
            <w:pPr>
              <w:pStyle w:val="TableText"/>
            </w:pPr>
          </w:p>
        </w:tc>
      </w:tr>
      <w:tr w:rsidR="004A2DAE" w14:paraId="59D1CFC4" w14:textId="77777777" w:rsidTr="00503C8A">
        <w:trPr>
          <w:gridAfter w:val="1"/>
          <w:wAfter w:w="720" w:type="dxa"/>
          <w:trHeight w:hRule="exact" w:val="515"/>
        </w:trPr>
        <w:tc>
          <w:tcPr>
            <w:tcW w:w="11070" w:type="dxa"/>
            <w:gridSpan w:val="22"/>
            <w:tcBorders>
              <w:bottom w:val="single" w:sz="8" w:space="0" w:color="auto"/>
            </w:tcBorders>
            <w:vAlign w:val="bottom"/>
          </w:tcPr>
          <w:p w14:paraId="0B871F8B" w14:textId="611C7BDA" w:rsidR="004A2DAE" w:rsidRPr="007F6E72" w:rsidRDefault="004A2DAE" w:rsidP="007F6E72">
            <w:pPr>
              <w:pStyle w:val="BlueHeading"/>
            </w:pPr>
            <w:r>
              <w:t>Treatment intent</w:t>
            </w:r>
          </w:p>
        </w:tc>
      </w:tr>
      <w:tr w:rsidR="004A2DAE" w14:paraId="391B0A99" w14:textId="77777777" w:rsidTr="00503C8A">
        <w:trPr>
          <w:gridAfter w:val="1"/>
          <w:wAfter w:w="720" w:type="dxa"/>
          <w:trHeight w:hRule="exact" w:val="360"/>
        </w:trPr>
        <w:tc>
          <w:tcPr>
            <w:tcW w:w="5535" w:type="dxa"/>
            <w:gridSpan w:val="11"/>
            <w:tcBorders>
              <w:top w:val="single" w:sz="8" w:space="0" w:color="auto"/>
            </w:tcBorders>
            <w:vAlign w:val="bottom"/>
          </w:tcPr>
          <w:p w14:paraId="2708265C" w14:textId="325A4878" w:rsidR="004A2DAE" w:rsidRPr="007F6E72" w:rsidRDefault="00705AFD" w:rsidP="004A2DAE">
            <w:pPr>
              <w:pStyle w:val="TableText"/>
            </w:pPr>
            <w:sdt>
              <w:sdtPr>
                <w:id w:val="263429297"/>
                <w14:checkbox>
                  <w14:checked w14:val="0"/>
                  <w14:checkedState w14:val="2612" w14:font="MS Gothic"/>
                  <w14:uncheckedState w14:val="2610" w14:font="MS Gothic"/>
                </w14:checkbox>
              </w:sdtPr>
              <w:sdtEndPr/>
              <w:sdtContent>
                <w:r w:rsidR="00345022">
                  <w:rPr>
                    <w:rFonts w:ascii="MS Gothic" w:eastAsia="MS Gothic" w:hAnsi="MS Gothic" w:hint="eastAsia"/>
                  </w:rPr>
                  <w:t>☐</w:t>
                </w:r>
              </w:sdtContent>
            </w:sdt>
            <w:r w:rsidR="004A2DAE">
              <w:t xml:space="preserve"> Curative/Adjuvant</w:t>
            </w:r>
          </w:p>
        </w:tc>
        <w:tc>
          <w:tcPr>
            <w:tcW w:w="5535" w:type="dxa"/>
            <w:gridSpan w:val="11"/>
            <w:tcBorders>
              <w:top w:val="single" w:sz="8" w:space="0" w:color="auto"/>
            </w:tcBorders>
            <w:vAlign w:val="bottom"/>
          </w:tcPr>
          <w:p w14:paraId="4827C771" w14:textId="35C4E6E2" w:rsidR="004A2DAE" w:rsidRPr="007F6E72" w:rsidRDefault="00705AFD" w:rsidP="004A2DAE">
            <w:pPr>
              <w:pStyle w:val="TableText"/>
            </w:pPr>
            <w:sdt>
              <w:sdtPr>
                <w:id w:val="1279450459"/>
                <w14:checkbox>
                  <w14:checked w14:val="0"/>
                  <w14:checkedState w14:val="2612" w14:font="MS Gothic"/>
                  <w14:uncheckedState w14:val="2610" w14:font="MS Gothic"/>
                </w14:checkbox>
              </w:sdtPr>
              <w:sdtEndPr/>
              <w:sdtContent>
                <w:r w:rsidR="004A2DAE">
                  <w:rPr>
                    <w:rFonts w:ascii="MS Gothic" w:eastAsia="MS Gothic" w:hAnsi="MS Gothic" w:hint="eastAsia"/>
                  </w:rPr>
                  <w:t>☐</w:t>
                </w:r>
              </w:sdtContent>
            </w:sdt>
            <w:r w:rsidR="004A2DAE">
              <w:t xml:space="preserve"> Palliative Setting</w:t>
            </w:r>
          </w:p>
        </w:tc>
      </w:tr>
      <w:tr w:rsidR="007F6E72" w14:paraId="337481DC" w14:textId="77777777" w:rsidTr="00503C8A">
        <w:trPr>
          <w:gridAfter w:val="1"/>
          <w:wAfter w:w="720" w:type="dxa"/>
          <w:trHeight w:hRule="exact" w:val="522"/>
        </w:trPr>
        <w:tc>
          <w:tcPr>
            <w:tcW w:w="11070" w:type="dxa"/>
            <w:gridSpan w:val="22"/>
            <w:tcBorders>
              <w:bottom w:val="single" w:sz="8" w:space="0" w:color="auto"/>
            </w:tcBorders>
            <w:vAlign w:val="bottom"/>
          </w:tcPr>
          <w:p w14:paraId="04E72B4B" w14:textId="18E549CC" w:rsidR="007F6E72" w:rsidRDefault="007F6E72" w:rsidP="004A2DAE">
            <w:pPr>
              <w:pStyle w:val="BlueHeading"/>
            </w:pPr>
            <w:r w:rsidRPr="007F6E72">
              <w:t>Patient</w:t>
            </w:r>
            <w:r w:rsidR="004A2DAE">
              <w:t xml:space="preserve"> </w:t>
            </w:r>
            <w:r w:rsidRPr="007F6E72">
              <w:t>risk factors and most common ICD-10 codes (see back for code descriptions)</w:t>
            </w:r>
          </w:p>
        </w:tc>
      </w:tr>
      <w:tr w:rsidR="007F6E72" w:rsidRPr="007F6E72" w14:paraId="7199745A" w14:textId="77777777" w:rsidTr="00503C8A">
        <w:trPr>
          <w:gridAfter w:val="1"/>
          <w:wAfter w:w="720" w:type="dxa"/>
          <w:trHeight w:hRule="exact" w:val="360"/>
        </w:trPr>
        <w:tc>
          <w:tcPr>
            <w:tcW w:w="11070" w:type="dxa"/>
            <w:gridSpan w:val="22"/>
            <w:vAlign w:val="bottom"/>
          </w:tcPr>
          <w:p w14:paraId="17A6B5CF" w14:textId="77777777" w:rsidR="007F6E72" w:rsidRPr="007F6E72" w:rsidRDefault="007F6E72" w:rsidP="00222FF5">
            <w:pPr>
              <w:pStyle w:val="TableText"/>
              <w:spacing w:before="60" w:after="120"/>
              <w:rPr>
                <w:i/>
              </w:rPr>
            </w:pPr>
            <w:r w:rsidRPr="007F6E72">
              <w:rPr>
                <w:i/>
              </w:rPr>
              <w:t>Please write the specific ICD-10 code on the rule next to the risk factor.</w:t>
            </w:r>
          </w:p>
        </w:tc>
      </w:tr>
      <w:tr w:rsidR="00AD762F" w14:paraId="0AFF7351" w14:textId="77777777" w:rsidTr="00503C8A">
        <w:trPr>
          <w:gridAfter w:val="1"/>
          <w:wAfter w:w="720" w:type="dxa"/>
          <w:trHeight w:val="4320"/>
        </w:trPr>
        <w:tc>
          <w:tcPr>
            <w:tcW w:w="5400" w:type="dxa"/>
            <w:gridSpan w:val="10"/>
          </w:tcPr>
          <w:tbl>
            <w:tblPr>
              <w:tblW w:w="5400" w:type="dxa"/>
              <w:tblLayout w:type="fixed"/>
              <w:tblCellMar>
                <w:left w:w="0" w:type="dxa"/>
                <w:right w:w="0" w:type="dxa"/>
              </w:tblCellMar>
              <w:tblLook w:val="04A0" w:firstRow="1" w:lastRow="0" w:firstColumn="1" w:lastColumn="0" w:noHBand="0" w:noVBand="1"/>
            </w:tblPr>
            <w:tblGrid>
              <w:gridCol w:w="270"/>
              <w:gridCol w:w="927"/>
              <w:gridCol w:w="243"/>
              <w:gridCol w:w="27"/>
              <w:gridCol w:w="27"/>
              <w:gridCol w:w="495"/>
              <w:gridCol w:w="207"/>
              <w:gridCol w:w="279"/>
              <w:gridCol w:w="2925"/>
            </w:tblGrid>
            <w:tr w:rsidR="00445D41" w14:paraId="42884988" w14:textId="77777777" w:rsidTr="005642C9">
              <w:trPr>
                <w:trHeight w:hRule="exact" w:val="360"/>
              </w:trPr>
              <w:tc>
                <w:tcPr>
                  <w:tcW w:w="5400" w:type="dxa"/>
                  <w:gridSpan w:val="9"/>
                </w:tcPr>
                <w:p w14:paraId="0D2AEB0F" w14:textId="68D5D05C" w:rsidR="00445D41" w:rsidRPr="00C40EAC" w:rsidRDefault="00445D41" w:rsidP="00524E0A">
                  <w:pPr>
                    <w:pStyle w:val="TableText"/>
                    <w:rPr>
                      <w:b/>
                    </w:rPr>
                  </w:pPr>
                  <w:r w:rsidRPr="00C40EAC">
                    <w:rPr>
                      <w:b/>
                    </w:rPr>
                    <w:t>Patient Status</w:t>
                  </w:r>
                </w:p>
              </w:tc>
            </w:tr>
            <w:tr w:rsidR="002B587B" w14:paraId="70AB6573" w14:textId="77777777" w:rsidTr="00680EE0">
              <w:trPr>
                <w:trHeight w:hRule="exact" w:val="360"/>
              </w:trPr>
              <w:sdt>
                <w:sdtPr>
                  <w:id w:val="-477294918"/>
                  <w14:checkbox>
                    <w14:checked w14:val="0"/>
                    <w14:checkedState w14:val="2612" w14:font="MS Gothic"/>
                    <w14:uncheckedState w14:val="2610" w14:font="MS Gothic"/>
                  </w14:checkbox>
                </w:sdtPr>
                <w:sdtEndPr/>
                <w:sdtContent>
                  <w:tc>
                    <w:tcPr>
                      <w:tcW w:w="270" w:type="dxa"/>
                    </w:tcPr>
                    <w:p w14:paraId="27119CB4" w14:textId="77777777" w:rsidR="002B587B" w:rsidRDefault="002B587B" w:rsidP="002D61E0">
                      <w:pPr>
                        <w:pStyle w:val="TableText"/>
                      </w:pPr>
                      <w:r>
                        <w:rPr>
                          <w:rFonts w:ascii="MS Gothic" w:eastAsia="MS Gothic" w:hAnsi="MS Gothic" w:hint="eastAsia"/>
                        </w:rPr>
                        <w:t>☐</w:t>
                      </w:r>
                    </w:p>
                  </w:tc>
                </w:sdtContent>
              </w:sdt>
              <w:tc>
                <w:tcPr>
                  <w:tcW w:w="5130" w:type="dxa"/>
                  <w:gridSpan w:val="8"/>
                </w:tcPr>
                <w:p w14:paraId="69B5708B" w14:textId="1FDBC77B" w:rsidR="002B587B" w:rsidRDefault="002B587B" w:rsidP="00524E0A">
                  <w:pPr>
                    <w:pStyle w:val="TableText"/>
                  </w:pPr>
                  <w:r w:rsidRPr="00705C9D">
                    <w:t>Age ≥ 65</w:t>
                  </w:r>
                  <w:r w:rsidRPr="00E64268">
                    <w:rPr>
                      <w:position w:val="8"/>
                      <w:sz w:val="14"/>
                      <w:szCs w:val="14"/>
                    </w:rPr>
                    <w:t>1,2</w:t>
                  </w:r>
                </w:p>
              </w:tc>
            </w:tr>
            <w:tr w:rsidR="002B587B" w14:paraId="6D6FE67C" w14:textId="77777777" w:rsidTr="00680EE0">
              <w:trPr>
                <w:trHeight w:hRule="exact" w:val="360"/>
              </w:trPr>
              <w:sdt>
                <w:sdtPr>
                  <w:id w:val="1292088581"/>
                  <w14:checkbox>
                    <w14:checked w14:val="0"/>
                    <w14:checkedState w14:val="2612" w14:font="MS Gothic"/>
                    <w14:uncheckedState w14:val="2610" w14:font="MS Gothic"/>
                  </w14:checkbox>
                </w:sdtPr>
                <w:sdtEndPr/>
                <w:sdtContent>
                  <w:tc>
                    <w:tcPr>
                      <w:tcW w:w="270" w:type="dxa"/>
                    </w:tcPr>
                    <w:p w14:paraId="7A5FEEA0" w14:textId="77777777" w:rsidR="002B587B" w:rsidRDefault="002B587B" w:rsidP="002D61E0">
                      <w:pPr>
                        <w:pStyle w:val="TableText"/>
                      </w:pPr>
                      <w:r>
                        <w:rPr>
                          <w:rFonts w:ascii="MS Gothic" w:eastAsia="MS Gothic" w:hAnsi="MS Gothic" w:hint="eastAsia"/>
                        </w:rPr>
                        <w:t>☐</w:t>
                      </w:r>
                    </w:p>
                  </w:tc>
                </w:sdtContent>
              </w:sdt>
              <w:tc>
                <w:tcPr>
                  <w:tcW w:w="5130" w:type="dxa"/>
                  <w:gridSpan w:val="8"/>
                </w:tcPr>
                <w:p w14:paraId="4D526816" w14:textId="4D8082D0" w:rsidR="002B587B" w:rsidRDefault="002B587B" w:rsidP="00524E0A">
                  <w:pPr>
                    <w:pStyle w:val="TableText"/>
                  </w:pPr>
                  <w:r w:rsidRPr="00705C9D">
                    <w:t>Poor performance status</w:t>
                  </w:r>
                  <w:r w:rsidR="00E64268" w:rsidRPr="00E64268">
                    <w:rPr>
                      <w:position w:val="8"/>
                      <w:sz w:val="14"/>
                      <w:szCs w:val="14"/>
                    </w:rPr>
                    <w:t>1,2</w:t>
                  </w:r>
                </w:p>
              </w:tc>
            </w:tr>
            <w:tr w:rsidR="002B587B" w:rsidRPr="00705C9D" w14:paraId="2A8394F7" w14:textId="77777777" w:rsidTr="002D61E0">
              <w:trPr>
                <w:trHeight w:hRule="exact" w:val="259"/>
              </w:trPr>
              <w:sdt>
                <w:sdtPr>
                  <w:id w:val="1627502833"/>
                  <w14:checkbox>
                    <w14:checked w14:val="0"/>
                    <w14:checkedState w14:val="2612" w14:font="MS Gothic"/>
                    <w14:uncheckedState w14:val="2610" w14:font="MS Gothic"/>
                  </w14:checkbox>
                </w:sdtPr>
                <w:sdtEndPr/>
                <w:sdtContent>
                  <w:tc>
                    <w:tcPr>
                      <w:tcW w:w="270" w:type="dxa"/>
                    </w:tcPr>
                    <w:p w14:paraId="78EA22B9" w14:textId="77777777" w:rsidR="002B587B" w:rsidRDefault="002B587B" w:rsidP="002D61E0">
                      <w:pPr>
                        <w:pStyle w:val="TableText"/>
                      </w:pPr>
                      <w:r>
                        <w:rPr>
                          <w:rFonts w:ascii="MS Gothic" w:eastAsia="MS Gothic" w:hAnsi="MS Gothic" w:hint="eastAsia"/>
                        </w:rPr>
                        <w:t>☐</w:t>
                      </w:r>
                    </w:p>
                  </w:tc>
                </w:sdtContent>
              </w:sdt>
              <w:tc>
                <w:tcPr>
                  <w:tcW w:w="5130" w:type="dxa"/>
                  <w:gridSpan w:val="8"/>
                </w:tcPr>
                <w:p w14:paraId="494300D4" w14:textId="77777777" w:rsidR="002B587B" w:rsidRPr="00705C9D" w:rsidRDefault="002B587B" w:rsidP="002B587B">
                  <w:pPr>
                    <w:pStyle w:val="TableText"/>
                    <w:spacing w:before="20"/>
                  </w:pPr>
                  <w:r w:rsidRPr="00705C9D">
                    <w:t>Poor nutritional status</w:t>
                  </w:r>
                  <w:r w:rsidRPr="00E64268">
                    <w:rPr>
                      <w:position w:val="8"/>
                      <w:sz w:val="14"/>
                      <w:szCs w:val="14"/>
                    </w:rPr>
                    <w:t>2,3</w:t>
                  </w:r>
                </w:p>
              </w:tc>
            </w:tr>
            <w:tr w:rsidR="005E06ED" w:rsidRPr="00705C9D" w14:paraId="30A40FC9" w14:textId="77777777" w:rsidTr="00BE7209">
              <w:trPr>
                <w:trHeight w:hRule="exact" w:val="173"/>
              </w:trPr>
              <w:tc>
                <w:tcPr>
                  <w:tcW w:w="270" w:type="dxa"/>
                </w:tcPr>
                <w:p w14:paraId="14F69A4E" w14:textId="77777777" w:rsidR="005E06ED" w:rsidRDefault="005E06ED" w:rsidP="002D61E0">
                  <w:pPr>
                    <w:pStyle w:val="TableText"/>
                  </w:pPr>
                </w:p>
              </w:tc>
              <w:tc>
                <w:tcPr>
                  <w:tcW w:w="1719" w:type="dxa"/>
                  <w:gridSpan w:val="5"/>
                </w:tcPr>
                <w:p w14:paraId="538A5C41" w14:textId="43D11BE5" w:rsidR="005E06ED" w:rsidRPr="00705C9D" w:rsidRDefault="005E06ED" w:rsidP="00BE7209">
                  <w:pPr>
                    <w:pStyle w:val="TableText"/>
                  </w:pPr>
                  <w:r w:rsidRPr="00705C9D">
                    <w:rPr>
                      <w:i/>
                      <w:sz w:val="16"/>
                      <w:szCs w:val="16"/>
                    </w:rPr>
                    <w:t>(</w:t>
                  </w:r>
                  <w:r w:rsidRPr="00A462DB">
                    <w:rPr>
                      <w:i/>
                      <w:sz w:val="16"/>
                      <w:szCs w:val="16"/>
                    </w:rPr>
                    <w:t>E40–E46</w:t>
                  </w:r>
                  <w:r w:rsidR="00BE7209" w:rsidRPr="00A462DB">
                    <w:rPr>
                      <w:sz w:val="16"/>
                      <w:szCs w:val="16"/>
                    </w:rPr>
                    <w:t>*</w:t>
                  </w:r>
                  <w:r w:rsidRPr="00A462DB">
                    <w:rPr>
                      <w:i/>
                      <w:sz w:val="16"/>
                      <w:szCs w:val="16"/>
                    </w:rPr>
                    <w:t>, E50–E64</w:t>
                  </w:r>
                  <w:r w:rsidR="00BE7209" w:rsidRPr="00A462DB">
                    <w:rPr>
                      <w:sz w:val="16"/>
                      <w:szCs w:val="16"/>
                    </w:rPr>
                    <w:t>*</w:t>
                  </w:r>
                  <w:r w:rsidR="00BE7209" w:rsidRPr="00BE7209">
                    <w:rPr>
                      <w:sz w:val="16"/>
                      <w:szCs w:val="16"/>
                    </w:rPr>
                    <w:t>)</w:t>
                  </w:r>
                  <w:r w:rsidR="00061ECE" w:rsidRPr="00061ECE">
                    <w:rPr>
                      <w:sz w:val="16"/>
                      <w:szCs w:val="16"/>
                      <w:vertAlign w:val="superscript"/>
                    </w:rPr>
                    <w:t>4</w:t>
                  </w:r>
                </w:p>
              </w:tc>
              <w:tc>
                <w:tcPr>
                  <w:tcW w:w="3411" w:type="dxa"/>
                  <w:gridSpan w:val="3"/>
                  <w:tcBorders>
                    <w:bottom w:val="single" w:sz="8" w:space="0" w:color="auto"/>
                  </w:tcBorders>
                </w:tcPr>
                <w:p w14:paraId="7E02131C" w14:textId="77777777" w:rsidR="005E06ED" w:rsidRPr="00705C9D" w:rsidRDefault="005E06ED" w:rsidP="002D61E0">
                  <w:pPr>
                    <w:pStyle w:val="TableText"/>
                  </w:pPr>
                </w:p>
              </w:tc>
            </w:tr>
            <w:tr w:rsidR="005E06ED" w:rsidRPr="00705C9D" w14:paraId="2F730A6A" w14:textId="77777777" w:rsidTr="002D61E0">
              <w:trPr>
                <w:trHeight w:hRule="exact" w:val="360"/>
              </w:trPr>
              <w:sdt>
                <w:sdtPr>
                  <w:id w:val="579567202"/>
                  <w14:checkbox>
                    <w14:checked w14:val="0"/>
                    <w14:checkedState w14:val="2612" w14:font="MS Gothic"/>
                    <w14:uncheckedState w14:val="2610" w14:font="MS Gothic"/>
                  </w14:checkbox>
                </w:sdtPr>
                <w:sdtEndPr/>
                <w:sdtContent>
                  <w:tc>
                    <w:tcPr>
                      <w:tcW w:w="270" w:type="dxa"/>
                      <w:vAlign w:val="bottom"/>
                    </w:tcPr>
                    <w:p w14:paraId="20FE5A2D" w14:textId="77777777" w:rsidR="005E06ED" w:rsidRDefault="005E06ED" w:rsidP="002D61E0">
                      <w:pPr>
                        <w:pStyle w:val="TableText"/>
                      </w:pPr>
                      <w:r>
                        <w:rPr>
                          <w:rFonts w:ascii="MS Gothic" w:eastAsia="MS Gothic" w:hAnsi="MS Gothic" w:hint="eastAsia"/>
                        </w:rPr>
                        <w:t>☐</w:t>
                      </w:r>
                    </w:p>
                  </w:tc>
                </w:sdtContent>
              </w:sdt>
              <w:tc>
                <w:tcPr>
                  <w:tcW w:w="5130" w:type="dxa"/>
                  <w:gridSpan w:val="8"/>
                  <w:vAlign w:val="bottom"/>
                </w:tcPr>
                <w:p w14:paraId="58D6471D" w14:textId="6D6F0AD6" w:rsidR="005E06ED" w:rsidRPr="00705C9D" w:rsidRDefault="005E06ED" w:rsidP="00E64268">
                  <w:pPr>
                    <w:pStyle w:val="TableText"/>
                    <w:spacing w:after="20"/>
                  </w:pPr>
                  <w:r w:rsidRPr="00647618">
                    <w:t>Preexisting or persistent neutropenia</w:t>
                  </w:r>
                  <w:r w:rsidR="00E64268" w:rsidRPr="00E64268">
                    <w:rPr>
                      <w:position w:val="8"/>
                      <w:sz w:val="14"/>
                      <w:szCs w:val="14"/>
                    </w:rPr>
                    <w:t>1,2</w:t>
                  </w:r>
                </w:p>
              </w:tc>
            </w:tr>
            <w:tr w:rsidR="005E06ED" w:rsidRPr="00705C9D" w14:paraId="7E7C0C25" w14:textId="77777777" w:rsidTr="002D61E0">
              <w:trPr>
                <w:trHeight w:hRule="exact" w:val="173"/>
              </w:trPr>
              <w:tc>
                <w:tcPr>
                  <w:tcW w:w="270" w:type="dxa"/>
                </w:tcPr>
                <w:p w14:paraId="6B63470B" w14:textId="77777777" w:rsidR="005E06ED" w:rsidRDefault="005E06ED" w:rsidP="002D61E0">
                  <w:pPr>
                    <w:pStyle w:val="TableText"/>
                  </w:pPr>
                </w:p>
              </w:tc>
              <w:tc>
                <w:tcPr>
                  <w:tcW w:w="1197" w:type="dxa"/>
                  <w:gridSpan w:val="3"/>
                </w:tcPr>
                <w:p w14:paraId="5AA95639" w14:textId="50EE3802" w:rsidR="005E06ED" w:rsidRPr="00705C9D" w:rsidRDefault="005E06ED" w:rsidP="002D61E0">
                  <w:pPr>
                    <w:pStyle w:val="TableText"/>
                  </w:pPr>
                  <w:r w:rsidRPr="00647618">
                    <w:rPr>
                      <w:i/>
                      <w:sz w:val="16"/>
                      <w:szCs w:val="16"/>
                    </w:rPr>
                    <w:t>(</w:t>
                  </w:r>
                  <w:r w:rsidRPr="00A462DB">
                    <w:rPr>
                      <w:i/>
                      <w:sz w:val="16"/>
                      <w:szCs w:val="16"/>
                    </w:rPr>
                    <w:t>D61.81</w:t>
                  </w:r>
                  <w:r w:rsidR="00BE7209" w:rsidRPr="00A462DB">
                    <w:rPr>
                      <w:sz w:val="16"/>
                      <w:szCs w:val="16"/>
                    </w:rPr>
                    <w:t>*</w:t>
                  </w:r>
                  <w:r w:rsidRPr="00A462DB">
                    <w:rPr>
                      <w:i/>
                      <w:sz w:val="16"/>
                      <w:szCs w:val="16"/>
                    </w:rPr>
                    <w:t>, D70</w:t>
                  </w:r>
                  <w:r w:rsidR="00BE7209" w:rsidRPr="00A462DB">
                    <w:rPr>
                      <w:sz w:val="16"/>
                      <w:szCs w:val="16"/>
                    </w:rPr>
                    <w:t>*</w:t>
                  </w:r>
                  <w:r w:rsidRPr="00A462DB">
                    <w:rPr>
                      <w:i/>
                      <w:sz w:val="16"/>
                      <w:szCs w:val="16"/>
                    </w:rPr>
                    <w:t>)</w:t>
                  </w:r>
                  <w:r w:rsidR="00061ECE" w:rsidRPr="00061ECE">
                    <w:rPr>
                      <w:sz w:val="16"/>
                      <w:szCs w:val="16"/>
                      <w:vertAlign w:val="superscript"/>
                    </w:rPr>
                    <w:t>4</w:t>
                  </w:r>
                </w:p>
              </w:tc>
              <w:tc>
                <w:tcPr>
                  <w:tcW w:w="3933" w:type="dxa"/>
                  <w:gridSpan w:val="5"/>
                  <w:tcBorders>
                    <w:bottom w:val="single" w:sz="8" w:space="0" w:color="auto"/>
                  </w:tcBorders>
                </w:tcPr>
                <w:p w14:paraId="2D5DB1D5" w14:textId="77777777" w:rsidR="005E06ED" w:rsidRPr="00705C9D" w:rsidRDefault="005E06ED" w:rsidP="002D61E0">
                  <w:pPr>
                    <w:pStyle w:val="TableText"/>
                  </w:pPr>
                </w:p>
              </w:tc>
            </w:tr>
            <w:tr w:rsidR="005E06ED" w:rsidRPr="00705C9D" w14:paraId="55DAD637" w14:textId="77777777" w:rsidTr="002D61E0">
              <w:trPr>
                <w:trHeight w:hRule="exact" w:val="360"/>
              </w:trPr>
              <w:sdt>
                <w:sdtPr>
                  <w:id w:val="205921205"/>
                  <w14:checkbox>
                    <w14:checked w14:val="0"/>
                    <w14:checkedState w14:val="2612" w14:font="MS Gothic"/>
                    <w14:uncheckedState w14:val="2610" w14:font="MS Gothic"/>
                  </w14:checkbox>
                </w:sdtPr>
                <w:sdtEndPr/>
                <w:sdtContent>
                  <w:tc>
                    <w:tcPr>
                      <w:tcW w:w="270" w:type="dxa"/>
                      <w:vAlign w:val="bottom"/>
                    </w:tcPr>
                    <w:p w14:paraId="77EAEA7D" w14:textId="77777777" w:rsidR="005E06ED" w:rsidRDefault="005E06ED" w:rsidP="002D61E0">
                      <w:pPr>
                        <w:pStyle w:val="TableText"/>
                      </w:pPr>
                      <w:r>
                        <w:rPr>
                          <w:rFonts w:ascii="MS Gothic" w:eastAsia="MS Gothic" w:hAnsi="MS Gothic" w:hint="eastAsia"/>
                        </w:rPr>
                        <w:t>☐</w:t>
                      </w:r>
                    </w:p>
                  </w:tc>
                </w:sdtContent>
              </w:sdt>
              <w:tc>
                <w:tcPr>
                  <w:tcW w:w="5130" w:type="dxa"/>
                  <w:gridSpan w:val="8"/>
                  <w:vAlign w:val="bottom"/>
                </w:tcPr>
                <w:p w14:paraId="0A32B1C7" w14:textId="2280CB2F" w:rsidR="005E06ED" w:rsidRPr="00705C9D" w:rsidRDefault="005E06ED" w:rsidP="00E64268">
                  <w:pPr>
                    <w:pStyle w:val="TableText"/>
                    <w:spacing w:after="20"/>
                  </w:pPr>
                  <w:r>
                    <w:t>Open wound</w:t>
                  </w:r>
                  <w:r w:rsidR="00E64268" w:rsidRPr="00E64268">
                    <w:rPr>
                      <w:position w:val="8"/>
                      <w:sz w:val="14"/>
                      <w:szCs w:val="14"/>
                    </w:rPr>
                    <w:t>1,2</w:t>
                  </w:r>
                </w:p>
              </w:tc>
            </w:tr>
            <w:tr w:rsidR="005E06ED" w:rsidRPr="00705C9D" w14:paraId="26CE5781" w14:textId="77777777" w:rsidTr="00BE7209">
              <w:trPr>
                <w:trHeight w:hRule="exact" w:val="173"/>
              </w:trPr>
              <w:tc>
                <w:tcPr>
                  <w:tcW w:w="270" w:type="dxa"/>
                </w:tcPr>
                <w:p w14:paraId="4758DB4A" w14:textId="77777777" w:rsidR="005E06ED" w:rsidRDefault="005E06ED" w:rsidP="002D61E0">
                  <w:pPr>
                    <w:pStyle w:val="TableText"/>
                  </w:pPr>
                </w:p>
              </w:tc>
              <w:tc>
                <w:tcPr>
                  <w:tcW w:w="927" w:type="dxa"/>
                </w:tcPr>
                <w:p w14:paraId="36E18185" w14:textId="32B25BAF" w:rsidR="005E06ED" w:rsidRPr="00705C9D" w:rsidRDefault="005E06ED" w:rsidP="002D61E0">
                  <w:pPr>
                    <w:pStyle w:val="TableText"/>
                  </w:pPr>
                  <w:r>
                    <w:rPr>
                      <w:i/>
                      <w:sz w:val="16"/>
                      <w:szCs w:val="16"/>
                    </w:rPr>
                    <w:t>(</w:t>
                  </w:r>
                  <w:r w:rsidRPr="00A462DB">
                    <w:rPr>
                      <w:i/>
                      <w:sz w:val="16"/>
                      <w:szCs w:val="16"/>
                    </w:rPr>
                    <w:t>S01–S91</w:t>
                  </w:r>
                  <w:r w:rsidR="00BE7209" w:rsidRPr="00A462DB">
                    <w:rPr>
                      <w:sz w:val="16"/>
                      <w:szCs w:val="16"/>
                    </w:rPr>
                    <w:t>*</w:t>
                  </w:r>
                  <w:r w:rsidRPr="00A462DB">
                    <w:rPr>
                      <w:i/>
                      <w:sz w:val="16"/>
                      <w:szCs w:val="16"/>
                    </w:rPr>
                    <w:t>)</w:t>
                  </w:r>
                  <w:r w:rsidR="00BE7209">
                    <w:rPr>
                      <w:sz w:val="16"/>
                      <w:szCs w:val="16"/>
                      <w:vertAlign w:val="superscript"/>
                    </w:rPr>
                    <w:t>4</w:t>
                  </w:r>
                </w:p>
              </w:tc>
              <w:tc>
                <w:tcPr>
                  <w:tcW w:w="4203" w:type="dxa"/>
                  <w:gridSpan w:val="7"/>
                  <w:tcBorders>
                    <w:bottom w:val="single" w:sz="8" w:space="0" w:color="auto"/>
                  </w:tcBorders>
                </w:tcPr>
                <w:p w14:paraId="0432AAC7" w14:textId="77777777" w:rsidR="005E06ED" w:rsidRPr="00705C9D" w:rsidRDefault="005E06ED" w:rsidP="002D61E0">
                  <w:pPr>
                    <w:pStyle w:val="TableText"/>
                  </w:pPr>
                </w:p>
              </w:tc>
            </w:tr>
            <w:tr w:rsidR="005E06ED" w:rsidRPr="00705C9D" w14:paraId="583F5507" w14:textId="77777777" w:rsidTr="002D61E0">
              <w:trPr>
                <w:trHeight w:hRule="exact" w:val="360"/>
              </w:trPr>
              <w:sdt>
                <w:sdtPr>
                  <w:id w:val="781461430"/>
                  <w14:checkbox>
                    <w14:checked w14:val="0"/>
                    <w14:checkedState w14:val="2612" w14:font="MS Gothic"/>
                    <w14:uncheckedState w14:val="2610" w14:font="MS Gothic"/>
                  </w14:checkbox>
                </w:sdtPr>
                <w:sdtEndPr/>
                <w:sdtContent>
                  <w:tc>
                    <w:tcPr>
                      <w:tcW w:w="270" w:type="dxa"/>
                      <w:vAlign w:val="bottom"/>
                    </w:tcPr>
                    <w:p w14:paraId="54FFC714" w14:textId="77777777" w:rsidR="005E06ED" w:rsidRDefault="005E06ED" w:rsidP="002D61E0">
                      <w:pPr>
                        <w:pStyle w:val="TableText"/>
                      </w:pPr>
                      <w:r>
                        <w:rPr>
                          <w:rFonts w:ascii="MS Gothic" w:eastAsia="MS Gothic" w:hAnsi="MS Gothic" w:hint="eastAsia"/>
                        </w:rPr>
                        <w:t>☐</w:t>
                      </w:r>
                    </w:p>
                  </w:tc>
                </w:sdtContent>
              </w:sdt>
              <w:tc>
                <w:tcPr>
                  <w:tcW w:w="5130" w:type="dxa"/>
                  <w:gridSpan w:val="8"/>
                  <w:vAlign w:val="bottom"/>
                </w:tcPr>
                <w:p w14:paraId="73853496" w14:textId="77777777" w:rsidR="005E06ED" w:rsidRPr="00705C9D" w:rsidRDefault="005E06ED" w:rsidP="002B587B">
                  <w:pPr>
                    <w:pStyle w:val="TableText"/>
                    <w:spacing w:after="20"/>
                  </w:pPr>
                  <w:r>
                    <w:rPr>
                      <w:rFonts w:ascii="ArialMT" w:hAnsi="ArialMT" w:cs="ArialMT"/>
                      <w:color w:val="231F20"/>
                    </w:rPr>
                    <w:t>Active infection</w:t>
                  </w:r>
                  <w:r w:rsidRPr="00E64268">
                    <w:rPr>
                      <w:position w:val="8"/>
                      <w:sz w:val="14"/>
                      <w:szCs w:val="14"/>
                    </w:rPr>
                    <w:t>2</w:t>
                  </w:r>
                </w:p>
              </w:tc>
            </w:tr>
            <w:tr w:rsidR="005E06ED" w:rsidRPr="00705C9D" w14:paraId="39F655E6" w14:textId="77777777" w:rsidTr="002D61E0">
              <w:trPr>
                <w:trHeight w:hRule="exact" w:val="173"/>
              </w:trPr>
              <w:tc>
                <w:tcPr>
                  <w:tcW w:w="270" w:type="dxa"/>
                </w:tcPr>
                <w:p w14:paraId="10ADD52C" w14:textId="77777777" w:rsidR="005E06ED" w:rsidRDefault="005E06ED" w:rsidP="002D61E0">
                  <w:pPr>
                    <w:pStyle w:val="TableText"/>
                  </w:pPr>
                </w:p>
              </w:tc>
              <w:tc>
                <w:tcPr>
                  <w:tcW w:w="2205" w:type="dxa"/>
                  <w:gridSpan w:val="7"/>
                </w:tcPr>
                <w:p w14:paraId="77D7B479" w14:textId="24E4F584" w:rsidR="005E06ED" w:rsidRPr="006C6051" w:rsidRDefault="005E06ED" w:rsidP="002D61E0">
                  <w:pPr>
                    <w:pStyle w:val="TableText"/>
                    <w:rPr>
                      <w:i/>
                      <w:sz w:val="16"/>
                      <w:szCs w:val="16"/>
                    </w:rPr>
                  </w:pPr>
                  <w:r w:rsidRPr="006C6051">
                    <w:rPr>
                      <w:i/>
                      <w:sz w:val="16"/>
                      <w:szCs w:val="16"/>
                    </w:rPr>
                    <w:t>(</w:t>
                  </w:r>
                  <w:r w:rsidRPr="00A462DB">
                    <w:rPr>
                      <w:i/>
                      <w:sz w:val="16"/>
                      <w:szCs w:val="16"/>
                    </w:rPr>
                    <w:t>A00–B99</w:t>
                  </w:r>
                  <w:r w:rsidR="00BE7209" w:rsidRPr="00A462DB">
                    <w:rPr>
                      <w:sz w:val="16"/>
                      <w:szCs w:val="16"/>
                    </w:rPr>
                    <w:t>*</w:t>
                  </w:r>
                  <w:r w:rsidRPr="00A462DB">
                    <w:rPr>
                      <w:i/>
                      <w:sz w:val="16"/>
                      <w:szCs w:val="16"/>
                    </w:rPr>
                    <w:t>, M01</w:t>
                  </w:r>
                  <w:r w:rsidR="00BE7209" w:rsidRPr="00A462DB">
                    <w:rPr>
                      <w:sz w:val="16"/>
                      <w:szCs w:val="16"/>
                    </w:rPr>
                    <w:t>*</w:t>
                  </w:r>
                  <w:r w:rsidRPr="00A462DB">
                    <w:rPr>
                      <w:i/>
                      <w:sz w:val="16"/>
                      <w:szCs w:val="16"/>
                    </w:rPr>
                    <w:t>, T86</w:t>
                  </w:r>
                  <w:r w:rsidR="00BE7209" w:rsidRPr="00A462DB">
                    <w:rPr>
                      <w:sz w:val="16"/>
                      <w:szCs w:val="16"/>
                    </w:rPr>
                    <w:t>*</w:t>
                  </w:r>
                  <w:r w:rsidRPr="00A462DB">
                    <w:rPr>
                      <w:i/>
                      <w:sz w:val="16"/>
                      <w:szCs w:val="16"/>
                    </w:rPr>
                    <w:t>, Z22</w:t>
                  </w:r>
                  <w:r w:rsidR="00BE7209" w:rsidRPr="00A462DB">
                    <w:rPr>
                      <w:sz w:val="16"/>
                      <w:szCs w:val="16"/>
                    </w:rPr>
                    <w:t>*</w:t>
                  </w:r>
                  <w:r w:rsidRPr="00A462DB">
                    <w:rPr>
                      <w:i/>
                      <w:sz w:val="16"/>
                      <w:szCs w:val="16"/>
                    </w:rPr>
                    <w:t>)</w:t>
                  </w:r>
                  <w:r w:rsidR="00061ECE" w:rsidRPr="00061ECE">
                    <w:rPr>
                      <w:sz w:val="16"/>
                      <w:szCs w:val="16"/>
                      <w:vertAlign w:val="superscript"/>
                    </w:rPr>
                    <w:t>4</w:t>
                  </w:r>
                </w:p>
              </w:tc>
              <w:tc>
                <w:tcPr>
                  <w:tcW w:w="2925" w:type="dxa"/>
                  <w:tcBorders>
                    <w:bottom w:val="single" w:sz="8" w:space="0" w:color="auto"/>
                  </w:tcBorders>
                </w:tcPr>
                <w:p w14:paraId="29338EB4" w14:textId="77777777" w:rsidR="005E06ED" w:rsidRPr="00705C9D" w:rsidRDefault="005E06ED" w:rsidP="002D61E0">
                  <w:pPr>
                    <w:pStyle w:val="TableText"/>
                  </w:pPr>
                </w:p>
              </w:tc>
            </w:tr>
            <w:tr w:rsidR="005E06ED" w:rsidRPr="00705C9D" w14:paraId="26EB8D71" w14:textId="77777777" w:rsidTr="002D61E0">
              <w:trPr>
                <w:trHeight w:hRule="exact" w:val="360"/>
              </w:trPr>
              <w:sdt>
                <w:sdtPr>
                  <w:id w:val="-1263980939"/>
                  <w14:checkbox>
                    <w14:checked w14:val="0"/>
                    <w14:checkedState w14:val="2612" w14:font="MS Gothic"/>
                    <w14:uncheckedState w14:val="2610" w14:font="MS Gothic"/>
                  </w14:checkbox>
                </w:sdtPr>
                <w:sdtEndPr/>
                <w:sdtContent>
                  <w:tc>
                    <w:tcPr>
                      <w:tcW w:w="270" w:type="dxa"/>
                      <w:vAlign w:val="bottom"/>
                    </w:tcPr>
                    <w:p w14:paraId="3A4A2F79" w14:textId="50DE0C42" w:rsidR="005E06ED" w:rsidRDefault="00A60594" w:rsidP="002D61E0">
                      <w:pPr>
                        <w:pStyle w:val="TableText"/>
                      </w:pPr>
                      <w:r>
                        <w:rPr>
                          <w:rFonts w:ascii="MS Gothic" w:eastAsia="MS Gothic" w:hAnsi="MS Gothic" w:hint="eastAsia"/>
                        </w:rPr>
                        <w:t>☐</w:t>
                      </w:r>
                    </w:p>
                  </w:tc>
                </w:sdtContent>
              </w:sdt>
              <w:tc>
                <w:tcPr>
                  <w:tcW w:w="5130" w:type="dxa"/>
                  <w:gridSpan w:val="8"/>
                  <w:vAlign w:val="bottom"/>
                </w:tcPr>
                <w:p w14:paraId="4B0C0368" w14:textId="3C1EA9DF" w:rsidR="005E06ED" w:rsidRPr="00705C9D" w:rsidRDefault="005E06ED" w:rsidP="00E64268">
                  <w:pPr>
                    <w:pStyle w:val="TableText"/>
                    <w:spacing w:after="20"/>
                  </w:pPr>
                  <w:r w:rsidRPr="006C6051">
                    <w:t>Bone marrow involvement with tumor</w:t>
                  </w:r>
                  <w:r w:rsidR="00E64268" w:rsidRPr="00E64268">
                    <w:rPr>
                      <w:position w:val="8"/>
                      <w:sz w:val="14"/>
                      <w:szCs w:val="14"/>
                    </w:rPr>
                    <w:t>1,2</w:t>
                  </w:r>
                </w:p>
              </w:tc>
            </w:tr>
            <w:tr w:rsidR="005E06ED" w:rsidRPr="00705C9D" w14:paraId="1053BE17" w14:textId="77777777" w:rsidTr="002D61E0">
              <w:trPr>
                <w:trHeight w:hRule="exact" w:val="173"/>
              </w:trPr>
              <w:tc>
                <w:tcPr>
                  <w:tcW w:w="270" w:type="dxa"/>
                </w:tcPr>
                <w:p w14:paraId="359DE7AA" w14:textId="77777777" w:rsidR="005E06ED" w:rsidRDefault="005E06ED" w:rsidP="002D61E0">
                  <w:pPr>
                    <w:pStyle w:val="TableText"/>
                  </w:pPr>
                </w:p>
              </w:tc>
              <w:tc>
                <w:tcPr>
                  <w:tcW w:w="1224" w:type="dxa"/>
                  <w:gridSpan w:val="4"/>
                </w:tcPr>
                <w:p w14:paraId="05CD46C5" w14:textId="7E99B876" w:rsidR="005E06ED" w:rsidRPr="006C6051" w:rsidRDefault="005E06ED" w:rsidP="002D61E0">
                  <w:pPr>
                    <w:pStyle w:val="TableText"/>
                    <w:rPr>
                      <w:i/>
                      <w:sz w:val="16"/>
                      <w:szCs w:val="16"/>
                    </w:rPr>
                  </w:pPr>
                  <w:r w:rsidRPr="006C6051">
                    <w:rPr>
                      <w:i/>
                      <w:sz w:val="16"/>
                      <w:szCs w:val="16"/>
                    </w:rPr>
                    <w:t>(C79.5, C79.52)</w:t>
                  </w:r>
                  <w:r w:rsidR="00061ECE" w:rsidRPr="00061ECE">
                    <w:rPr>
                      <w:sz w:val="16"/>
                      <w:szCs w:val="16"/>
                      <w:vertAlign w:val="superscript"/>
                    </w:rPr>
                    <w:t>4</w:t>
                  </w:r>
                </w:p>
              </w:tc>
              <w:tc>
                <w:tcPr>
                  <w:tcW w:w="3906" w:type="dxa"/>
                  <w:gridSpan w:val="4"/>
                  <w:tcBorders>
                    <w:bottom w:val="single" w:sz="8" w:space="0" w:color="auto"/>
                  </w:tcBorders>
                </w:tcPr>
                <w:p w14:paraId="2F209729" w14:textId="77777777" w:rsidR="005E06ED" w:rsidRPr="00705C9D" w:rsidRDefault="005E06ED" w:rsidP="002D61E0">
                  <w:pPr>
                    <w:pStyle w:val="TableText"/>
                  </w:pPr>
                </w:p>
              </w:tc>
            </w:tr>
            <w:tr w:rsidR="005E06ED" w:rsidRPr="00705C9D" w14:paraId="590D4606" w14:textId="77777777" w:rsidTr="00511BD6">
              <w:trPr>
                <w:trHeight w:hRule="exact" w:val="353"/>
              </w:trPr>
              <w:sdt>
                <w:sdtPr>
                  <w:id w:val="-2079131506"/>
                  <w14:checkbox>
                    <w14:checked w14:val="0"/>
                    <w14:checkedState w14:val="2612" w14:font="MS Gothic"/>
                    <w14:uncheckedState w14:val="2610" w14:font="MS Gothic"/>
                  </w14:checkbox>
                </w:sdtPr>
                <w:sdtEndPr/>
                <w:sdtContent>
                  <w:tc>
                    <w:tcPr>
                      <w:tcW w:w="270" w:type="dxa"/>
                      <w:vAlign w:val="bottom"/>
                    </w:tcPr>
                    <w:p w14:paraId="77B022B0" w14:textId="77777777" w:rsidR="005E06ED" w:rsidRDefault="005E06ED" w:rsidP="002D61E0">
                      <w:pPr>
                        <w:pStyle w:val="TableText"/>
                      </w:pPr>
                      <w:r>
                        <w:rPr>
                          <w:rFonts w:ascii="MS Gothic" w:eastAsia="MS Gothic" w:hAnsi="MS Gothic" w:hint="eastAsia"/>
                        </w:rPr>
                        <w:t>☐</w:t>
                      </w:r>
                    </w:p>
                  </w:tc>
                </w:sdtContent>
              </w:sdt>
              <w:tc>
                <w:tcPr>
                  <w:tcW w:w="1926" w:type="dxa"/>
                  <w:gridSpan w:val="6"/>
                  <w:vAlign w:val="bottom"/>
                </w:tcPr>
                <w:p w14:paraId="3B2FABD4" w14:textId="39F2F75D" w:rsidR="005E06ED" w:rsidRPr="00705C9D" w:rsidRDefault="005E06ED" w:rsidP="00E64268">
                  <w:pPr>
                    <w:pStyle w:val="TableText"/>
                    <w:spacing w:after="20"/>
                  </w:pPr>
                  <w:r w:rsidRPr="006C6051">
                    <w:t>Advanced disease</w:t>
                  </w:r>
                  <w:r w:rsidR="00E64268" w:rsidRPr="00E64268">
                    <w:rPr>
                      <w:position w:val="8"/>
                      <w:sz w:val="14"/>
                      <w:szCs w:val="14"/>
                    </w:rPr>
                    <w:t>2</w:t>
                  </w:r>
                </w:p>
              </w:tc>
              <w:tc>
                <w:tcPr>
                  <w:tcW w:w="3204" w:type="dxa"/>
                  <w:gridSpan w:val="2"/>
                  <w:tcBorders>
                    <w:bottom w:val="single" w:sz="8" w:space="0" w:color="auto"/>
                  </w:tcBorders>
                  <w:vAlign w:val="bottom"/>
                </w:tcPr>
                <w:p w14:paraId="2EDFC174" w14:textId="77777777" w:rsidR="005E06ED" w:rsidRPr="00705C9D" w:rsidRDefault="005E06ED" w:rsidP="002D61E0">
                  <w:pPr>
                    <w:pStyle w:val="TableText"/>
                  </w:pPr>
                </w:p>
              </w:tc>
            </w:tr>
            <w:tr w:rsidR="005E06ED" w:rsidRPr="00705C9D" w14:paraId="5969CD34" w14:textId="77777777" w:rsidTr="00C40EAC">
              <w:trPr>
                <w:trHeight w:hRule="exact" w:val="542"/>
              </w:trPr>
              <w:sdt>
                <w:sdtPr>
                  <w:id w:val="-815563004"/>
                  <w14:checkbox>
                    <w14:checked w14:val="0"/>
                    <w14:checkedState w14:val="2612" w14:font="MS Gothic"/>
                    <w14:uncheckedState w14:val="2610" w14:font="MS Gothic"/>
                  </w14:checkbox>
                </w:sdtPr>
                <w:sdtEndPr/>
                <w:sdtContent>
                  <w:tc>
                    <w:tcPr>
                      <w:tcW w:w="270" w:type="dxa"/>
                    </w:tcPr>
                    <w:p w14:paraId="6D442793" w14:textId="23B29BD0" w:rsidR="005E06ED" w:rsidRDefault="00C40EAC" w:rsidP="002D61E0">
                      <w:pPr>
                        <w:pStyle w:val="TableText"/>
                      </w:pPr>
                      <w:r>
                        <w:rPr>
                          <w:rFonts w:ascii="MS Gothic" w:eastAsia="MS Gothic" w:hAnsi="MS Gothic" w:hint="eastAsia"/>
                        </w:rPr>
                        <w:t>☐</w:t>
                      </w:r>
                    </w:p>
                  </w:tc>
                </w:sdtContent>
              </w:sdt>
              <w:tc>
                <w:tcPr>
                  <w:tcW w:w="5130" w:type="dxa"/>
                  <w:gridSpan w:val="8"/>
                </w:tcPr>
                <w:p w14:paraId="6AAF129C" w14:textId="43373ECC" w:rsidR="005E06ED" w:rsidRPr="00705C9D" w:rsidRDefault="00C40EAC" w:rsidP="00C40EAC">
                  <w:pPr>
                    <w:pStyle w:val="TableText"/>
                  </w:pPr>
                  <w:r>
                    <w:t>Chronic immunosuppression in the post-transplant setting, including organ transplant</w:t>
                  </w:r>
                  <w:r>
                    <w:rPr>
                      <w:position w:val="8"/>
                      <w:sz w:val="14"/>
                      <w:szCs w:val="14"/>
                    </w:rPr>
                    <w:t>1</w:t>
                  </w:r>
                </w:p>
              </w:tc>
            </w:tr>
            <w:tr w:rsidR="005E06ED" w:rsidRPr="00705C9D" w14:paraId="48800973" w14:textId="77777777" w:rsidTr="00F4226A">
              <w:trPr>
                <w:trHeight w:hRule="exact" w:val="173"/>
              </w:trPr>
              <w:tc>
                <w:tcPr>
                  <w:tcW w:w="270" w:type="dxa"/>
                </w:tcPr>
                <w:p w14:paraId="4AF21842" w14:textId="77777777" w:rsidR="005E06ED" w:rsidRDefault="005E06ED" w:rsidP="002D61E0">
                  <w:pPr>
                    <w:pStyle w:val="TableText"/>
                  </w:pPr>
                </w:p>
              </w:tc>
              <w:tc>
                <w:tcPr>
                  <w:tcW w:w="1170" w:type="dxa"/>
                  <w:gridSpan w:val="2"/>
                </w:tcPr>
                <w:p w14:paraId="44998A0C" w14:textId="71896778" w:rsidR="005E06ED" w:rsidRPr="006C6051" w:rsidRDefault="00C40EAC" w:rsidP="002D61E0">
                  <w:pPr>
                    <w:pStyle w:val="TableText"/>
                    <w:rPr>
                      <w:i/>
                      <w:sz w:val="16"/>
                      <w:szCs w:val="16"/>
                    </w:rPr>
                  </w:pPr>
                  <w:r w:rsidRPr="00AD762F">
                    <w:rPr>
                      <w:i/>
                      <w:sz w:val="16"/>
                      <w:szCs w:val="16"/>
                    </w:rPr>
                    <w:t>(</w:t>
                  </w:r>
                  <w:r w:rsidRPr="00A462DB">
                    <w:rPr>
                      <w:i/>
                      <w:sz w:val="16"/>
                      <w:szCs w:val="16"/>
                    </w:rPr>
                    <w:t>Z92.25, Z94</w:t>
                  </w:r>
                  <w:r w:rsidRPr="00A462DB">
                    <w:rPr>
                      <w:sz w:val="16"/>
                      <w:szCs w:val="16"/>
                    </w:rPr>
                    <w:t>*)</w:t>
                  </w:r>
                  <w:r w:rsidRPr="00BE7209">
                    <w:rPr>
                      <w:sz w:val="16"/>
                      <w:szCs w:val="16"/>
                      <w:vertAlign w:val="superscript"/>
                    </w:rPr>
                    <w:t>4</w:t>
                  </w:r>
                </w:p>
              </w:tc>
              <w:tc>
                <w:tcPr>
                  <w:tcW w:w="3960" w:type="dxa"/>
                  <w:gridSpan w:val="6"/>
                  <w:tcBorders>
                    <w:bottom w:val="single" w:sz="8" w:space="0" w:color="auto"/>
                  </w:tcBorders>
                </w:tcPr>
                <w:p w14:paraId="5151C1AE" w14:textId="77777777" w:rsidR="005E06ED" w:rsidRPr="00705C9D" w:rsidRDefault="005E06ED" w:rsidP="002D61E0">
                  <w:pPr>
                    <w:pStyle w:val="TableText"/>
                  </w:pPr>
                </w:p>
              </w:tc>
            </w:tr>
          </w:tbl>
          <w:p w14:paraId="26102320" w14:textId="77777777" w:rsidR="00AD762F" w:rsidRDefault="00AD762F" w:rsidP="00705C9D">
            <w:pPr>
              <w:pStyle w:val="TableText"/>
            </w:pPr>
          </w:p>
        </w:tc>
        <w:tc>
          <w:tcPr>
            <w:tcW w:w="180" w:type="dxa"/>
            <w:gridSpan w:val="2"/>
          </w:tcPr>
          <w:p w14:paraId="54205160" w14:textId="77777777" w:rsidR="00AD762F" w:rsidRDefault="00AD762F" w:rsidP="00705C9D">
            <w:pPr>
              <w:pStyle w:val="TableText"/>
            </w:pPr>
          </w:p>
        </w:tc>
        <w:tc>
          <w:tcPr>
            <w:tcW w:w="5490" w:type="dxa"/>
            <w:gridSpan w:val="10"/>
          </w:tcPr>
          <w:tbl>
            <w:tblPr>
              <w:tblW w:w="5490" w:type="dxa"/>
              <w:tblLayout w:type="fixed"/>
              <w:tblCellMar>
                <w:left w:w="0" w:type="dxa"/>
                <w:right w:w="0" w:type="dxa"/>
              </w:tblCellMar>
              <w:tblLook w:val="04A0" w:firstRow="1" w:lastRow="0" w:firstColumn="1" w:lastColumn="0" w:noHBand="0" w:noVBand="1"/>
            </w:tblPr>
            <w:tblGrid>
              <w:gridCol w:w="270"/>
              <w:gridCol w:w="630"/>
              <w:gridCol w:w="270"/>
              <w:gridCol w:w="234"/>
              <w:gridCol w:w="396"/>
              <w:gridCol w:w="1917"/>
              <w:gridCol w:w="1773"/>
            </w:tblGrid>
            <w:tr w:rsidR="00345022" w:rsidRPr="00705C9D" w14:paraId="041A4AA3" w14:textId="77777777" w:rsidTr="00345022">
              <w:trPr>
                <w:trHeight w:hRule="exact" w:val="405"/>
              </w:trPr>
              <w:tc>
                <w:tcPr>
                  <w:tcW w:w="5490" w:type="dxa"/>
                  <w:gridSpan w:val="7"/>
                </w:tcPr>
                <w:p w14:paraId="52C5AA12" w14:textId="0F1F6749" w:rsidR="00345022" w:rsidRPr="00345022" w:rsidRDefault="00345022" w:rsidP="002D61E0">
                  <w:pPr>
                    <w:pStyle w:val="TableText"/>
                    <w:rPr>
                      <w:b/>
                    </w:rPr>
                  </w:pPr>
                  <w:r w:rsidRPr="00345022">
                    <w:rPr>
                      <w:b/>
                    </w:rPr>
                    <w:t>Treatment History</w:t>
                  </w:r>
                </w:p>
              </w:tc>
            </w:tr>
            <w:tr w:rsidR="00345022" w:rsidRPr="00705C9D" w14:paraId="57813C44" w14:textId="77777777" w:rsidTr="00BE0B92">
              <w:trPr>
                <w:trHeight w:hRule="exact" w:val="405"/>
              </w:trPr>
              <w:sdt>
                <w:sdtPr>
                  <w:id w:val="1220941099"/>
                  <w14:checkbox>
                    <w14:checked w14:val="0"/>
                    <w14:checkedState w14:val="2612" w14:font="MS Gothic"/>
                    <w14:uncheckedState w14:val="2610" w14:font="MS Gothic"/>
                  </w14:checkbox>
                </w:sdtPr>
                <w:sdtEndPr/>
                <w:sdtContent>
                  <w:tc>
                    <w:tcPr>
                      <w:tcW w:w="270" w:type="dxa"/>
                    </w:tcPr>
                    <w:p w14:paraId="7E5AF6E1" w14:textId="3564B0B8" w:rsidR="00345022" w:rsidRDefault="00345022" w:rsidP="002D61E0">
                      <w:pPr>
                        <w:pStyle w:val="TableText"/>
                      </w:pPr>
                      <w:r>
                        <w:rPr>
                          <w:rFonts w:ascii="MS Gothic" w:eastAsia="MS Gothic" w:hAnsi="MS Gothic" w:hint="eastAsia"/>
                        </w:rPr>
                        <w:t>☐</w:t>
                      </w:r>
                    </w:p>
                  </w:tc>
                </w:sdtContent>
              </w:sdt>
              <w:tc>
                <w:tcPr>
                  <w:tcW w:w="5220" w:type="dxa"/>
                  <w:gridSpan w:val="6"/>
                </w:tcPr>
                <w:p w14:paraId="50513C40" w14:textId="140B5727" w:rsidR="00345022" w:rsidRPr="00705C9D" w:rsidRDefault="00345022" w:rsidP="002D61E0">
                  <w:pPr>
                    <w:pStyle w:val="TableText"/>
                  </w:pPr>
                  <w:r w:rsidRPr="00345022">
                    <w:t>Previous chemotherapy</w:t>
                  </w:r>
                  <w:r w:rsidRPr="00345022">
                    <w:rPr>
                      <w:vertAlign w:val="superscript"/>
                    </w:rPr>
                    <w:t>1,2</w:t>
                  </w:r>
                </w:p>
              </w:tc>
            </w:tr>
            <w:tr w:rsidR="00345022" w:rsidRPr="00705C9D" w14:paraId="17ECDACA" w14:textId="77777777" w:rsidTr="00345022">
              <w:trPr>
                <w:trHeight w:hRule="exact" w:val="270"/>
              </w:trPr>
              <w:sdt>
                <w:sdtPr>
                  <w:id w:val="2121790566"/>
                  <w14:checkbox>
                    <w14:checked w14:val="0"/>
                    <w14:checkedState w14:val="2612" w14:font="MS Gothic"/>
                    <w14:uncheckedState w14:val="2610" w14:font="MS Gothic"/>
                  </w14:checkbox>
                </w:sdtPr>
                <w:sdtEndPr/>
                <w:sdtContent>
                  <w:tc>
                    <w:tcPr>
                      <w:tcW w:w="270" w:type="dxa"/>
                    </w:tcPr>
                    <w:p w14:paraId="509CCCD2" w14:textId="2A6D3D6F" w:rsidR="00345022" w:rsidRDefault="00345022" w:rsidP="002D61E0">
                      <w:pPr>
                        <w:pStyle w:val="TableText"/>
                      </w:pPr>
                      <w:r>
                        <w:rPr>
                          <w:rFonts w:ascii="MS Gothic" w:eastAsia="MS Gothic" w:hAnsi="MS Gothic" w:hint="eastAsia"/>
                        </w:rPr>
                        <w:t>☐</w:t>
                      </w:r>
                    </w:p>
                  </w:tc>
                </w:sdtContent>
              </w:sdt>
              <w:tc>
                <w:tcPr>
                  <w:tcW w:w="5220" w:type="dxa"/>
                  <w:gridSpan w:val="6"/>
                </w:tcPr>
                <w:p w14:paraId="50C7B162" w14:textId="305C8CD9" w:rsidR="00345022" w:rsidRPr="00705C9D" w:rsidRDefault="00345022" w:rsidP="002D61E0">
                  <w:pPr>
                    <w:pStyle w:val="TableText"/>
                  </w:pPr>
                  <w:r w:rsidRPr="00345022">
                    <w:t>Previous radiation therapy</w:t>
                  </w:r>
                  <w:r w:rsidRPr="00345022">
                    <w:rPr>
                      <w:vertAlign w:val="superscript"/>
                    </w:rPr>
                    <w:t>1,2</w:t>
                  </w:r>
                </w:p>
              </w:tc>
            </w:tr>
            <w:tr w:rsidR="00F4226A" w:rsidRPr="00705C9D" w14:paraId="11B7EF75" w14:textId="77777777" w:rsidTr="00724C6F">
              <w:trPr>
                <w:trHeight w:hRule="exact" w:val="225"/>
              </w:trPr>
              <w:tc>
                <w:tcPr>
                  <w:tcW w:w="270" w:type="dxa"/>
                </w:tcPr>
                <w:p w14:paraId="6026B68E" w14:textId="77777777" w:rsidR="00F4226A" w:rsidRDefault="00F4226A" w:rsidP="002D61E0">
                  <w:pPr>
                    <w:pStyle w:val="TableText"/>
                  </w:pPr>
                </w:p>
              </w:tc>
              <w:tc>
                <w:tcPr>
                  <w:tcW w:w="630" w:type="dxa"/>
                </w:tcPr>
                <w:p w14:paraId="07ADFC28" w14:textId="77777777" w:rsidR="00F4226A" w:rsidRPr="00F4226A" w:rsidRDefault="00F4226A" w:rsidP="002D61E0">
                  <w:pPr>
                    <w:pStyle w:val="TableText"/>
                  </w:pPr>
                  <w:r w:rsidRPr="00345022">
                    <w:rPr>
                      <w:i/>
                      <w:sz w:val="16"/>
                    </w:rPr>
                    <w:t>(Z92.3)</w:t>
                  </w:r>
                  <w:r w:rsidRPr="00345022">
                    <w:rPr>
                      <w:i/>
                      <w:sz w:val="16"/>
                      <w:vertAlign w:val="superscript"/>
                    </w:rPr>
                    <w:t>4</w:t>
                  </w:r>
                </w:p>
              </w:tc>
              <w:tc>
                <w:tcPr>
                  <w:tcW w:w="4590" w:type="dxa"/>
                  <w:gridSpan w:val="5"/>
                  <w:tcBorders>
                    <w:bottom w:val="single" w:sz="4" w:space="0" w:color="auto"/>
                  </w:tcBorders>
                </w:tcPr>
                <w:p w14:paraId="6861F9C5" w14:textId="6BE4E3D6" w:rsidR="00F4226A" w:rsidRPr="00F4226A" w:rsidRDefault="00F4226A" w:rsidP="002D61E0">
                  <w:pPr>
                    <w:pStyle w:val="TableText"/>
                  </w:pPr>
                </w:p>
              </w:tc>
            </w:tr>
            <w:tr w:rsidR="00345022" w:rsidRPr="00705C9D" w14:paraId="2642AEE9" w14:textId="77777777" w:rsidTr="00F4226A">
              <w:trPr>
                <w:trHeight w:hRule="exact" w:val="361"/>
              </w:trPr>
              <w:sdt>
                <w:sdtPr>
                  <w:id w:val="1822848053"/>
                  <w14:checkbox>
                    <w14:checked w14:val="0"/>
                    <w14:checkedState w14:val="2612" w14:font="MS Gothic"/>
                    <w14:uncheckedState w14:val="2610" w14:font="MS Gothic"/>
                  </w14:checkbox>
                </w:sdtPr>
                <w:sdtEndPr/>
                <w:sdtContent>
                  <w:tc>
                    <w:tcPr>
                      <w:tcW w:w="270" w:type="dxa"/>
                      <w:vAlign w:val="bottom"/>
                    </w:tcPr>
                    <w:p w14:paraId="76DEA60A" w14:textId="77777777" w:rsidR="00345022" w:rsidRDefault="00345022" w:rsidP="002D61E0">
                      <w:pPr>
                        <w:pStyle w:val="TableText"/>
                      </w:pPr>
                      <w:r>
                        <w:rPr>
                          <w:rFonts w:ascii="MS Gothic" w:eastAsia="MS Gothic" w:hAnsi="MS Gothic" w:hint="eastAsia"/>
                        </w:rPr>
                        <w:t>☐</w:t>
                      </w:r>
                    </w:p>
                  </w:tc>
                </w:sdtContent>
              </w:sdt>
              <w:tc>
                <w:tcPr>
                  <w:tcW w:w="5220" w:type="dxa"/>
                  <w:gridSpan w:val="6"/>
                  <w:vAlign w:val="bottom"/>
                </w:tcPr>
                <w:p w14:paraId="715A0A1B" w14:textId="22EC64B2" w:rsidR="00345022" w:rsidRPr="00705C9D" w:rsidRDefault="00345022" w:rsidP="002D61E0">
                  <w:pPr>
                    <w:pStyle w:val="TableText"/>
                  </w:pPr>
                  <w:r w:rsidRPr="00C40EAC">
                    <w:t>Recent surgery</w:t>
                  </w:r>
                  <w:r w:rsidRPr="00C40EAC">
                    <w:rPr>
                      <w:vertAlign w:val="superscript"/>
                    </w:rPr>
                    <w:t>1,2</w:t>
                  </w:r>
                </w:p>
              </w:tc>
            </w:tr>
            <w:tr w:rsidR="005E06ED" w:rsidRPr="00705C9D" w14:paraId="0D7DFCC8" w14:textId="77777777" w:rsidTr="0090182A">
              <w:trPr>
                <w:trHeight w:hRule="exact" w:val="173"/>
              </w:trPr>
              <w:tc>
                <w:tcPr>
                  <w:tcW w:w="270" w:type="dxa"/>
                </w:tcPr>
                <w:p w14:paraId="673CF948" w14:textId="77777777" w:rsidR="005E06ED" w:rsidRDefault="005E06ED" w:rsidP="002D61E0">
                  <w:pPr>
                    <w:pStyle w:val="TableText"/>
                  </w:pPr>
                </w:p>
              </w:tc>
              <w:tc>
                <w:tcPr>
                  <w:tcW w:w="1134" w:type="dxa"/>
                  <w:gridSpan w:val="3"/>
                </w:tcPr>
                <w:p w14:paraId="29343ACA" w14:textId="5139F4D8" w:rsidR="005E06ED" w:rsidRPr="00705C9D" w:rsidRDefault="00C40EAC" w:rsidP="00BE7209">
                  <w:pPr>
                    <w:pStyle w:val="TableText"/>
                  </w:pPr>
                  <w:r w:rsidRPr="00C40EAC">
                    <w:rPr>
                      <w:i/>
                      <w:sz w:val="16"/>
                      <w:szCs w:val="16"/>
                    </w:rPr>
                    <w:t>(Z40*, Z42*)</w:t>
                  </w:r>
                  <w:r w:rsidRPr="00C40EAC">
                    <w:rPr>
                      <w:i/>
                      <w:sz w:val="16"/>
                      <w:szCs w:val="16"/>
                      <w:vertAlign w:val="superscript"/>
                    </w:rPr>
                    <w:t>4</w:t>
                  </w:r>
                </w:p>
              </w:tc>
              <w:tc>
                <w:tcPr>
                  <w:tcW w:w="4086" w:type="dxa"/>
                  <w:gridSpan w:val="3"/>
                  <w:tcBorders>
                    <w:bottom w:val="single" w:sz="8" w:space="0" w:color="auto"/>
                  </w:tcBorders>
                </w:tcPr>
                <w:p w14:paraId="53C025FB" w14:textId="77777777" w:rsidR="005E06ED" w:rsidRPr="00705C9D" w:rsidRDefault="005E06ED" w:rsidP="002D61E0">
                  <w:pPr>
                    <w:pStyle w:val="TableText"/>
                  </w:pPr>
                </w:p>
              </w:tc>
            </w:tr>
            <w:tr w:rsidR="005E06ED" w:rsidRPr="00705C9D" w14:paraId="6EA6BB4C" w14:textId="77777777" w:rsidTr="00345022">
              <w:trPr>
                <w:trHeight w:hRule="exact" w:val="360"/>
              </w:trPr>
              <w:tc>
                <w:tcPr>
                  <w:tcW w:w="5490" w:type="dxa"/>
                  <w:gridSpan w:val="7"/>
                  <w:tcMar>
                    <w:top w:w="144" w:type="dxa"/>
                  </w:tcMar>
                  <w:vAlign w:val="bottom"/>
                </w:tcPr>
                <w:p w14:paraId="35573C07" w14:textId="5BABB0AB" w:rsidR="005E06ED" w:rsidRPr="00AD762F" w:rsidRDefault="005E06ED" w:rsidP="00B03D3E">
                  <w:pPr>
                    <w:pStyle w:val="TableText"/>
                    <w:rPr>
                      <w:b/>
                    </w:rPr>
                  </w:pPr>
                  <w:r w:rsidRPr="00AD762F">
                    <w:rPr>
                      <w:b/>
                    </w:rPr>
                    <w:t>Comorbidities</w:t>
                  </w:r>
                </w:p>
              </w:tc>
            </w:tr>
            <w:tr w:rsidR="005E06ED" w:rsidRPr="00705C9D" w14:paraId="620D6F83" w14:textId="77777777" w:rsidTr="0090182A">
              <w:trPr>
                <w:trHeight w:hRule="exact" w:val="360"/>
              </w:trPr>
              <w:sdt>
                <w:sdtPr>
                  <w:id w:val="-1113437084"/>
                  <w14:checkbox>
                    <w14:checked w14:val="0"/>
                    <w14:checkedState w14:val="2612" w14:font="MS Gothic"/>
                    <w14:uncheckedState w14:val="2610" w14:font="MS Gothic"/>
                  </w14:checkbox>
                </w:sdtPr>
                <w:sdtEndPr/>
                <w:sdtContent>
                  <w:tc>
                    <w:tcPr>
                      <w:tcW w:w="270" w:type="dxa"/>
                      <w:vAlign w:val="bottom"/>
                    </w:tcPr>
                    <w:p w14:paraId="0D6C3BE3" w14:textId="77777777" w:rsidR="005E06ED" w:rsidRDefault="005E06ED" w:rsidP="002D61E0">
                      <w:pPr>
                        <w:pStyle w:val="TableText"/>
                      </w:pPr>
                      <w:r>
                        <w:rPr>
                          <w:rFonts w:ascii="MS Gothic" w:eastAsia="MS Gothic" w:hAnsi="MS Gothic" w:hint="eastAsia"/>
                        </w:rPr>
                        <w:t>☐</w:t>
                      </w:r>
                    </w:p>
                  </w:tc>
                </w:sdtContent>
              </w:sdt>
              <w:tc>
                <w:tcPr>
                  <w:tcW w:w="5220" w:type="dxa"/>
                  <w:gridSpan w:val="6"/>
                  <w:vAlign w:val="bottom"/>
                </w:tcPr>
                <w:p w14:paraId="0C422EE3" w14:textId="7B8C796A" w:rsidR="005E06ED" w:rsidRPr="00705C9D" w:rsidRDefault="005E06ED" w:rsidP="00E64268">
                  <w:pPr>
                    <w:pStyle w:val="TableText"/>
                    <w:spacing w:after="20"/>
                  </w:pPr>
                  <w:r>
                    <w:t>Poor renal function</w:t>
                  </w:r>
                  <w:r w:rsidR="00E64268" w:rsidRPr="00E64268">
                    <w:rPr>
                      <w:position w:val="8"/>
                      <w:sz w:val="14"/>
                      <w:szCs w:val="14"/>
                    </w:rPr>
                    <w:t>1,2</w:t>
                  </w:r>
                </w:p>
              </w:tc>
            </w:tr>
            <w:tr w:rsidR="005E06ED" w:rsidRPr="00705C9D" w14:paraId="6E58B233" w14:textId="77777777" w:rsidTr="0090182A">
              <w:trPr>
                <w:trHeight w:hRule="exact" w:val="173"/>
              </w:trPr>
              <w:tc>
                <w:tcPr>
                  <w:tcW w:w="270" w:type="dxa"/>
                </w:tcPr>
                <w:p w14:paraId="387BE582" w14:textId="77777777" w:rsidR="005E06ED" w:rsidRDefault="005E06ED" w:rsidP="002D61E0">
                  <w:pPr>
                    <w:pStyle w:val="TableText"/>
                  </w:pPr>
                </w:p>
              </w:tc>
              <w:tc>
                <w:tcPr>
                  <w:tcW w:w="3447" w:type="dxa"/>
                  <w:gridSpan w:val="5"/>
                </w:tcPr>
                <w:p w14:paraId="04207BCE" w14:textId="36631ECE" w:rsidR="005E06ED" w:rsidRPr="00705C9D" w:rsidRDefault="005E06ED" w:rsidP="002D61E0">
                  <w:pPr>
                    <w:pStyle w:val="TableText"/>
                  </w:pPr>
                  <w:r w:rsidRPr="00AD762F">
                    <w:rPr>
                      <w:i/>
                      <w:sz w:val="16"/>
                      <w:szCs w:val="16"/>
                    </w:rPr>
                    <w:t>(</w:t>
                  </w:r>
                  <w:r w:rsidRPr="00A462DB">
                    <w:rPr>
                      <w:i/>
                      <w:sz w:val="16"/>
                      <w:szCs w:val="16"/>
                    </w:rPr>
                    <w:t>N17</w:t>
                  </w:r>
                  <w:r w:rsidR="00BE7209" w:rsidRPr="00A462DB">
                    <w:rPr>
                      <w:sz w:val="16"/>
                      <w:szCs w:val="16"/>
                    </w:rPr>
                    <w:t>*</w:t>
                  </w:r>
                  <w:r w:rsidRPr="00A462DB">
                    <w:rPr>
                      <w:i/>
                      <w:sz w:val="16"/>
                      <w:szCs w:val="16"/>
                    </w:rPr>
                    <w:t>, N18</w:t>
                  </w:r>
                  <w:r w:rsidR="00BE7209" w:rsidRPr="00A462DB">
                    <w:rPr>
                      <w:sz w:val="16"/>
                      <w:szCs w:val="16"/>
                    </w:rPr>
                    <w:t>*</w:t>
                  </w:r>
                  <w:r w:rsidRPr="00A462DB">
                    <w:rPr>
                      <w:i/>
                      <w:sz w:val="16"/>
                      <w:szCs w:val="16"/>
                    </w:rPr>
                    <w:t>, N19</w:t>
                  </w:r>
                  <w:r w:rsidR="00BE7209" w:rsidRPr="00A462DB">
                    <w:rPr>
                      <w:sz w:val="16"/>
                      <w:szCs w:val="16"/>
                    </w:rPr>
                    <w:t>*</w:t>
                  </w:r>
                  <w:r w:rsidRPr="00A462DB">
                    <w:rPr>
                      <w:i/>
                      <w:sz w:val="16"/>
                      <w:szCs w:val="16"/>
                    </w:rPr>
                    <w:t>, N25</w:t>
                  </w:r>
                  <w:r w:rsidR="00BE7209" w:rsidRPr="00A462DB">
                    <w:rPr>
                      <w:sz w:val="16"/>
                      <w:szCs w:val="16"/>
                    </w:rPr>
                    <w:t>*</w:t>
                  </w:r>
                  <w:r w:rsidRPr="00A462DB">
                    <w:rPr>
                      <w:i/>
                      <w:sz w:val="16"/>
                      <w:szCs w:val="16"/>
                    </w:rPr>
                    <w:t>, N28</w:t>
                  </w:r>
                  <w:r w:rsidR="00BE7209" w:rsidRPr="00A462DB">
                    <w:rPr>
                      <w:sz w:val="16"/>
                      <w:szCs w:val="16"/>
                    </w:rPr>
                    <w:t>*</w:t>
                  </w:r>
                  <w:r w:rsidRPr="00A462DB">
                    <w:rPr>
                      <w:i/>
                      <w:sz w:val="16"/>
                      <w:szCs w:val="16"/>
                    </w:rPr>
                    <w:t>, R80.9, R94.</w:t>
                  </w:r>
                  <w:r w:rsidRPr="00AD762F">
                    <w:rPr>
                      <w:i/>
                      <w:sz w:val="16"/>
                      <w:szCs w:val="16"/>
                    </w:rPr>
                    <w:t>4)</w:t>
                  </w:r>
                  <w:r w:rsidR="00061ECE" w:rsidRPr="00061ECE">
                    <w:rPr>
                      <w:sz w:val="16"/>
                      <w:szCs w:val="16"/>
                      <w:vertAlign w:val="superscript"/>
                    </w:rPr>
                    <w:t>4</w:t>
                  </w:r>
                </w:p>
              </w:tc>
              <w:tc>
                <w:tcPr>
                  <w:tcW w:w="1773" w:type="dxa"/>
                  <w:tcBorders>
                    <w:bottom w:val="single" w:sz="8" w:space="0" w:color="auto"/>
                  </w:tcBorders>
                </w:tcPr>
                <w:p w14:paraId="6D3A3D90" w14:textId="77777777" w:rsidR="005E06ED" w:rsidRPr="00705C9D" w:rsidRDefault="005E06ED" w:rsidP="002D61E0">
                  <w:pPr>
                    <w:pStyle w:val="TableText"/>
                  </w:pPr>
                </w:p>
              </w:tc>
            </w:tr>
            <w:tr w:rsidR="005E06ED" w:rsidRPr="00705C9D" w14:paraId="43C3A06E" w14:textId="77777777" w:rsidTr="0090182A">
              <w:trPr>
                <w:trHeight w:hRule="exact" w:val="360"/>
              </w:trPr>
              <w:sdt>
                <w:sdtPr>
                  <w:id w:val="-1500180263"/>
                  <w14:checkbox>
                    <w14:checked w14:val="0"/>
                    <w14:checkedState w14:val="2612" w14:font="MS Gothic"/>
                    <w14:uncheckedState w14:val="2610" w14:font="MS Gothic"/>
                  </w14:checkbox>
                </w:sdtPr>
                <w:sdtEndPr/>
                <w:sdtContent>
                  <w:tc>
                    <w:tcPr>
                      <w:tcW w:w="270" w:type="dxa"/>
                      <w:vAlign w:val="bottom"/>
                    </w:tcPr>
                    <w:p w14:paraId="5BB93627" w14:textId="77777777" w:rsidR="005E06ED" w:rsidRDefault="005E06ED" w:rsidP="002D61E0">
                      <w:pPr>
                        <w:pStyle w:val="TableText"/>
                      </w:pPr>
                      <w:r>
                        <w:rPr>
                          <w:rFonts w:ascii="MS Gothic" w:eastAsia="MS Gothic" w:hAnsi="MS Gothic" w:hint="eastAsia"/>
                        </w:rPr>
                        <w:t>☐</w:t>
                      </w:r>
                    </w:p>
                  </w:tc>
                </w:sdtContent>
              </w:sdt>
              <w:tc>
                <w:tcPr>
                  <w:tcW w:w="5220" w:type="dxa"/>
                  <w:gridSpan w:val="6"/>
                  <w:vAlign w:val="bottom"/>
                </w:tcPr>
                <w:p w14:paraId="6B5F5819" w14:textId="18DC69A4" w:rsidR="005E06ED" w:rsidRPr="00705C9D" w:rsidRDefault="005E06ED" w:rsidP="00C40EAC">
                  <w:pPr>
                    <w:pStyle w:val="TableText"/>
                    <w:spacing w:after="20"/>
                  </w:pPr>
                  <w:r>
                    <w:rPr>
                      <w:rFonts w:ascii="ArialMT" w:hAnsi="ArialMT" w:cs="ArialMT"/>
                      <w:color w:val="231F20"/>
                    </w:rPr>
                    <w:t>Liver dysfunction</w:t>
                  </w:r>
                  <w:r w:rsidR="00E64268" w:rsidRPr="00E64268">
                    <w:rPr>
                      <w:position w:val="8"/>
                      <w:sz w:val="14"/>
                      <w:szCs w:val="14"/>
                    </w:rPr>
                    <w:t>1,2</w:t>
                  </w:r>
                </w:p>
              </w:tc>
            </w:tr>
            <w:tr w:rsidR="005E06ED" w:rsidRPr="00705C9D" w14:paraId="38735928" w14:textId="77777777" w:rsidTr="0090182A">
              <w:trPr>
                <w:trHeight w:hRule="exact" w:val="173"/>
              </w:trPr>
              <w:tc>
                <w:tcPr>
                  <w:tcW w:w="270" w:type="dxa"/>
                </w:tcPr>
                <w:p w14:paraId="42EE84C9" w14:textId="77777777" w:rsidR="005E06ED" w:rsidRDefault="005E06ED" w:rsidP="002D61E0">
                  <w:pPr>
                    <w:pStyle w:val="TableText"/>
                  </w:pPr>
                </w:p>
              </w:tc>
              <w:tc>
                <w:tcPr>
                  <w:tcW w:w="1530" w:type="dxa"/>
                  <w:gridSpan w:val="4"/>
                </w:tcPr>
                <w:p w14:paraId="5368F147" w14:textId="1D37C9DE" w:rsidR="005E06ED" w:rsidRPr="006C6051" w:rsidRDefault="005E06ED" w:rsidP="002D61E0">
                  <w:pPr>
                    <w:pStyle w:val="TableText"/>
                    <w:rPr>
                      <w:i/>
                      <w:sz w:val="16"/>
                      <w:szCs w:val="16"/>
                    </w:rPr>
                  </w:pPr>
                  <w:r w:rsidRPr="005E06ED">
                    <w:rPr>
                      <w:i/>
                      <w:sz w:val="16"/>
                      <w:szCs w:val="16"/>
                    </w:rPr>
                    <w:t>(</w:t>
                  </w:r>
                  <w:r w:rsidRPr="00A462DB">
                    <w:rPr>
                      <w:i/>
                      <w:sz w:val="16"/>
                      <w:szCs w:val="16"/>
                    </w:rPr>
                    <w:t>K70–K77</w:t>
                  </w:r>
                  <w:r w:rsidR="00BE7209" w:rsidRPr="00A462DB">
                    <w:rPr>
                      <w:sz w:val="16"/>
                      <w:szCs w:val="16"/>
                    </w:rPr>
                    <w:t>*</w:t>
                  </w:r>
                  <w:r w:rsidRPr="00A462DB">
                    <w:rPr>
                      <w:i/>
                      <w:sz w:val="16"/>
                      <w:szCs w:val="16"/>
                    </w:rPr>
                    <w:t>, R94.</w:t>
                  </w:r>
                  <w:r w:rsidRPr="005E06ED">
                    <w:rPr>
                      <w:i/>
                      <w:sz w:val="16"/>
                      <w:szCs w:val="16"/>
                    </w:rPr>
                    <w:t>5)</w:t>
                  </w:r>
                  <w:r w:rsidR="00061ECE" w:rsidRPr="00061ECE">
                    <w:rPr>
                      <w:sz w:val="16"/>
                      <w:szCs w:val="16"/>
                      <w:vertAlign w:val="superscript"/>
                    </w:rPr>
                    <w:t>4</w:t>
                  </w:r>
                </w:p>
              </w:tc>
              <w:tc>
                <w:tcPr>
                  <w:tcW w:w="3690" w:type="dxa"/>
                  <w:gridSpan w:val="2"/>
                  <w:tcBorders>
                    <w:bottom w:val="single" w:sz="8" w:space="0" w:color="auto"/>
                  </w:tcBorders>
                </w:tcPr>
                <w:p w14:paraId="7BFD1DF6" w14:textId="77777777" w:rsidR="005E06ED" w:rsidRPr="00705C9D" w:rsidRDefault="005E06ED" w:rsidP="002D61E0">
                  <w:pPr>
                    <w:pStyle w:val="TableText"/>
                  </w:pPr>
                </w:p>
              </w:tc>
            </w:tr>
            <w:tr w:rsidR="005E06ED" w:rsidRPr="00705C9D" w14:paraId="2C8A3828" w14:textId="77777777" w:rsidTr="0090182A">
              <w:trPr>
                <w:trHeight w:hRule="exact" w:val="360"/>
              </w:trPr>
              <w:sdt>
                <w:sdtPr>
                  <w:id w:val="-113219351"/>
                  <w14:checkbox>
                    <w14:checked w14:val="0"/>
                    <w14:checkedState w14:val="2612" w14:font="MS Gothic"/>
                    <w14:uncheckedState w14:val="2610" w14:font="MS Gothic"/>
                  </w14:checkbox>
                </w:sdtPr>
                <w:sdtEndPr/>
                <w:sdtContent>
                  <w:tc>
                    <w:tcPr>
                      <w:tcW w:w="270" w:type="dxa"/>
                      <w:vAlign w:val="bottom"/>
                    </w:tcPr>
                    <w:p w14:paraId="3C3037DC" w14:textId="77777777" w:rsidR="005E06ED" w:rsidRDefault="005E06ED" w:rsidP="002D61E0">
                      <w:pPr>
                        <w:pStyle w:val="TableText"/>
                      </w:pPr>
                      <w:r>
                        <w:rPr>
                          <w:rFonts w:ascii="MS Gothic" w:eastAsia="MS Gothic" w:hAnsi="MS Gothic" w:hint="eastAsia"/>
                        </w:rPr>
                        <w:t>☐</w:t>
                      </w:r>
                    </w:p>
                  </w:tc>
                </w:sdtContent>
              </w:sdt>
              <w:tc>
                <w:tcPr>
                  <w:tcW w:w="5220" w:type="dxa"/>
                  <w:gridSpan w:val="6"/>
                  <w:vAlign w:val="bottom"/>
                </w:tcPr>
                <w:p w14:paraId="20DBD515" w14:textId="6E66BD2F" w:rsidR="005E06ED" w:rsidRPr="00705C9D" w:rsidRDefault="005E06ED" w:rsidP="00E64268">
                  <w:pPr>
                    <w:pStyle w:val="TableText"/>
                    <w:spacing w:after="20"/>
                  </w:pPr>
                  <w:r>
                    <w:rPr>
                      <w:rFonts w:ascii="ArialMT" w:hAnsi="ArialMT" w:cs="ArialMT"/>
                      <w:color w:val="231F20"/>
                    </w:rPr>
                    <w:t>HIV infection</w:t>
                  </w:r>
                  <w:r w:rsidR="00E64268" w:rsidRPr="00E64268">
                    <w:rPr>
                      <w:position w:val="8"/>
                      <w:sz w:val="14"/>
                      <w:szCs w:val="14"/>
                    </w:rPr>
                    <w:t>1,2</w:t>
                  </w:r>
                </w:p>
              </w:tc>
            </w:tr>
            <w:tr w:rsidR="005E06ED" w:rsidRPr="00705C9D" w14:paraId="4718BC26" w14:textId="77777777" w:rsidTr="00F4226A">
              <w:trPr>
                <w:trHeight w:hRule="exact" w:val="173"/>
              </w:trPr>
              <w:tc>
                <w:tcPr>
                  <w:tcW w:w="270" w:type="dxa"/>
                </w:tcPr>
                <w:p w14:paraId="4D9932D8" w14:textId="77777777" w:rsidR="005E06ED" w:rsidRDefault="005E06ED" w:rsidP="002D61E0">
                  <w:pPr>
                    <w:pStyle w:val="TableText"/>
                  </w:pPr>
                </w:p>
              </w:tc>
              <w:tc>
                <w:tcPr>
                  <w:tcW w:w="900" w:type="dxa"/>
                  <w:gridSpan w:val="2"/>
                </w:tcPr>
                <w:p w14:paraId="094059EB" w14:textId="19292B95" w:rsidR="005E06ED" w:rsidRPr="006C6051" w:rsidRDefault="005E06ED" w:rsidP="00C40EAC">
                  <w:pPr>
                    <w:pStyle w:val="TableText"/>
                    <w:ind w:right="-9"/>
                    <w:rPr>
                      <w:i/>
                      <w:sz w:val="16"/>
                      <w:szCs w:val="16"/>
                    </w:rPr>
                  </w:pPr>
                  <w:r w:rsidRPr="00AD762F">
                    <w:rPr>
                      <w:i/>
                      <w:sz w:val="16"/>
                      <w:szCs w:val="16"/>
                    </w:rPr>
                    <w:t>(</w:t>
                  </w:r>
                  <w:r w:rsidRPr="00A462DB">
                    <w:rPr>
                      <w:i/>
                      <w:sz w:val="16"/>
                      <w:szCs w:val="16"/>
                    </w:rPr>
                    <w:t>Z21, B20)</w:t>
                  </w:r>
                  <w:r w:rsidR="00061ECE" w:rsidRPr="00061ECE">
                    <w:rPr>
                      <w:sz w:val="16"/>
                      <w:szCs w:val="16"/>
                      <w:vertAlign w:val="superscript"/>
                    </w:rPr>
                    <w:t>4</w:t>
                  </w:r>
                </w:p>
              </w:tc>
              <w:tc>
                <w:tcPr>
                  <w:tcW w:w="4320" w:type="dxa"/>
                  <w:gridSpan w:val="4"/>
                  <w:tcBorders>
                    <w:bottom w:val="single" w:sz="8" w:space="0" w:color="auto"/>
                  </w:tcBorders>
                </w:tcPr>
                <w:p w14:paraId="04C650DC" w14:textId="77777777" w:rsidR="005E06ED" w:rsidRPr="00705C9D" w:rsidRDefault="005E06ED" w:rsidP="002D61E0">
                  <w:pPr>
                    <w:pStyle w:val="TableText"/>
                  </w:pPr>
                </w:p>
              </w:tc>
            </w:tr>
            <w:tr w:rsidR="005E06ED" w:rsidRPr="00705C9D" w14:paraId="28777F82" w14:textId="77777777" w:rsidTr="0090182A">
              <w:trPr>
                <w:trHeight w:hRule="exact" w:val="360"/>
              </w:trPr>
              <w:sdt>
                <w:sdtPr>
                  <w:id w:val="1258867452"/>
                  <w14:checkbox>
                    <w14:checked w14:val="0"/>
                    <w14:checkedState w14:val="2612" w14:font="MS Gothic"/>
                    <w14:uncheckedState w14:val="2610" w14:font="MS Gothic"/>
                  </w14:checkbox>
                </w:sdtPr>
                <w:sdtEndPr/>
                <w:sdtContent>
                  <w:tc>
                    <w:tcPr>
                      <w:tcW w:w="270" w:type="dxa"/>
                      <w:vAlign w:val="bottom"/>
                    </w:tcPr>
                    <w:p w14:paraId="3934CC20" w14:textId="77777777" w:rsidR="005E06ED" w:rsidRDefault="005E06ED" w:rsidP="002D61E0">
                      <w:pPr>
                        <w:pStyle w:val="TableText"/>
                      </w:pPr>
                      <w:r>
                        <w:rPr>
                          <w:rFonts w:ascii="MS Gothic" w:eastAsia="MS Gothic" w:hAnsi="MS Gothic" w:hint="eastAsia"/>
                        </w:rPr>
                        <w:t>☐</w:t>
                      </w:r>
                    </w:p>
                  </w:tc>
                </w:sdtContent>
              </w:sdt>
              <w:tc>
                <w:tcPr>
                  <w:tcW w:w="5220" w:type="dxa"/>
                  <w:gridSpan w:val="6"/>
                  <w:vAlign w:val="bottom"/>
                </w:tcPr>
                <w:p w14:paraId="3987C403" w14:textId="188F6BE2" w:rsidR="005E06ED" w:rsidRPr="00705C9D" w:rsidRDefault="005E06ED" w:rsidP="00E64268">
                  <w:pPr>
                    <w:pStyle w:val="TableText"/>
                    <w:spacing w:after="20"/>
                  </w:pPr>
                  <w:r>
                    <w:t>Cardiovascular disease</w:t>
                  </w:r>
                  <w:r w:rsidR="00E64268" w:rsidRPr="00E64268">
                    <w:rPr>
                      <w:position w:val="8"/>
                      <w:sz w:val="14"/>
                      <w:szCs w:val="14"/>
                    </w:rPr>
                    <w:t>2</w:t>
                  </w:r>
                </w:p>
              </w:tc>
            </w:tr>
            <w:tr w:rsidR="003F53B3" w:rsidRPr="00705C9D" w14:paraId="0414B639" w14:textId="77777777" w:rsidTr="00C40EAC">
              <w:trPr>
                <w:trHeight w:hRule="exact" w:val="216"/>
              </w:trPr>
              <w:tc>
                <w:tcPr>
                  <w:tcW w:w="270" w:type="dxa"/>
                </w:tcPr>
                <w:p w14:paraId="020BDCD3" w14:textId="77777777" w:rsidR="003F53B3" w:rsidRDefault="003F53B3" w:rsidP="003F53B3">
                  <w:pPr>
                    <w:pStyle w:val="TableText"/>
                  </w:pPr>
                </w:p>
              </w:tc>
              <w:tc>
                <w:tcPr>
                  <w:tcW w:w="5220" w:type="dxa"/>
                  <w:gridSpan w:val="6"/>
                </w:tcPr>
                <w:p w14:paraId="0CDFE304" w14:textId="50CE5D3E" w:rsidR="003F53B3" w:rsidRPr="00705C9D" w:rsidRDefault="003F53B3" w:rsidP="00C40EAC">
                  <w:pPr>
                    <w:pStyle w:val="TableText"/>
                  </w:pPr>
                  <w:r w:rsidRPr="005E3154">
                    <w:rPr>
                      <w:i/>
                      <w:sz w:val="16"/>
                      <w:szCs w:val="16"/>
                    </w:rPr>
                    <w:t>(</w:t>
                  </w:r>
                  <w:r w:rsidRPr="00A462DB">
                    <w:rPr>
                      <w:i/>
                      <w:sz w:val="16"/>
                      <w:szCs w:val="16"/>
                    </w:rPr>
                    <w:t>I10–I16</w:t>
                  </w:r>
                  <w:r w:rsidRPr="00A462DB">
                    <w:rPr>
                      <w:sz w:val="16"/>
                      <w:szCs w:val="16"/>
                    </w:rPr>
                    <w:t>*</w:t>
                  </w:r>
                  <w:r w:rsidRPr="00A462DB">
                    <w:rPr>
                      <w:i/>
                      <w:sz w:val="16"/>
                      <w:szCs w:val="16"/>
                    </w:rPr>
                    <w:t>, I20–I2</w:t>
                  </w:r>
                  <w:r w:rsidR="00C40EAC">
                    <w:rPr>
                      <w:i/>
                      <w:sz w:val="16"/>
                      <w:szCs w:val="16"/>
                    </w:rPr>
                    <w:t>5</w:t>
                  </w:r>
                  <w:r w:rsidRPr="00A462DB">
                    <w:rPr>
                      <w:sz w:val="16"/>
                      <w:szCs w:val="16"/>
                    </w:rPr>
                    <w:t>*</w:t>
                  </w:r>
                  <w:r w:rsidRPr="00A462DB">
                    <w:rPr>
                      <w:i/>
                      <w:sz w:val="16"/>
                      <w:szCs w:val="16"/>
                    </w:rPr>
                    <w:t>, I26–I28</w:t>
                  </w:r>
                  <w:r w:rsidRPr="00A462DB">
                    <w:rPr>
                      <w:sz w:val="16"/>
                      <w:szCs w:val="16"/>
                    </w:rPr>
                    <w:t>*</w:t>
                  </w:r>
                  <w:r w:rsidRPr="00A462DB">
                    <w:rPr>
                      <w:i/>
                      <w:sz w:val="16"/>
                      <w:szCs w:val="16"/>
                    </w:rPr>
                    <w:t>, I30–I52</w:t>
                  </w:r>
                  <w:r w:rsidRPr="00A462DB">
                    <w:rPr>
                      <w:sz w:val="16"/>
                      <w:szCs w:val="16"/>
                    </w:rPr>
                    <w:t>*</w:t>
                  </w:r>
                  <w:r>
                    <w:rPr>
                      <w:i/>
                      <w:sz w:val="16"/>
                      <w:szCs w:val="16"/>
                    </w:rPr>
                    <w:t>,</w:t>
                  </w:r>
                  <w:r w:rsidR="00C40EAC" w:rsidRPr="00A462DB">
                    <w:rPr>
                      <w:i/>
                      <w:sz w:val="16"/>
                      <w:szCs w:val="16"/>
                    </w:rPr>
                    <w:t xml:space="preserve"> R94.3, Z95</w:t>
                  </w:r>
                  <w:r w:rsidR="00C40EAC" w:rsidRPr="00A462DB">
                    <w:rPr>
                      <w:sz w:val="16"/>
                      <w:szCs w:val="16"/>
                    </w:rPr>
                    <w:t>*</w:t>
                  </w:r>
                  <w:r w:rsidR="00C40EAC" w:rsidRPr="00A462DB">
                    <w:rPr>
                      <w:i/>
                      <w:sz w:val="16"/>
                      <w:szCs w:val="16"/>
                    </w:rPr>
                    <w:t>)</w:t>
                  </w:r>
                  <w:r w:rsidR="00C40EAC" w:rsidRPr="00061ECE">
                    <w:rPr>
                      <w:sz w:val="16"/>
                      <w:szCs w:val="16"/>
                      <w:vertAlign w:val="superscript"/>
                    </w:rPr>
                    <w:t>4</w:t>
                  </w:r>
                </w:p>
              </w:tc>
            </w:tr>
            <w:tr w:rsidR="00C40EAC" w:rsidRPr="00705C9D" w14:paraId="25945712" w14:textId="77777777" w:rsidTr="00C40EAC">
              <w:trPr>
                <w:trHeight w:hRule="exact" w:val="180"/>
              </w:trPr>
              <w:tc>
                <w:tcPr>
                  <w:tcW w:w="270" w:type="dxa"/>
                </w:tcPr>
                <w:p w14:paraId="0B635E98" w14:textId="77777777" w:rsidR="00C40EAC" w:rsidRDefault="00C40EAC" w:rsidP="003F53B3">
                  <w:pPr>
                    <w:pStyle w:val="TableText"/>
                  </w:pPr>
                </w:p>
              </w:tc>
              <w:tc>
                <w:tcPr>
                  <w:tcW w:w="5220" w:type="dxa"/>
                  <w:gridSpan w:val="6"/>
                  <w:tcBorders>
                    <w:bottom w:val="single" w:sz="4" w:space="0" w:color="auto"/>
                  </w:tcBorders>
                </w:tcPr>
                <w:p w14:paraId="2ABCBC66" w14:textId="77777777" w:rsidR="00C40EAC" w:rsidRPr="00705C9D" w:rsidRDefault="00C40EAC" w:rsidP="003F53B3">
                  <w:pPr>
                    <w:pStyle w:val="TableText"/>
                  </w:pPr>
                </w:p>
              </w:tc>
            </w:tr>
          </w:tbl>
          <w:p w14:paraId="532D46BC" w14:textId="77777777" w:rsidR="00AD762F" w:rsidRDefault="00AD762F" w:rsidP="00705C9D">
            <w:pPr>
              <w:pStyle w:val="TableText"/>
            </w:pPr>
          </w:p>
        </w:tc>
      </w:tr>
      <w:tr w:rsidR="003260FF" w14:paraId="7EBE24EA" w14:textId="77777777" w:rsidTr="00503C8A">
        <w:trPr>
          <w:gridAfter w:val="1"/>
          <w:wAfter w:w="720" w:type="dxa"/>
          <w:trHeight w:val="360"/>
        </w:trPr>
        <w:tc>
          <w:tcPr>
            <w:tcW w:w="5400" w:type="dxa"/>
            <w:gridSpan w:val="10"/>
            <w:tcBorders>
              <w:bottom w:val="single" w:sz="8" w:space="0" w:color="auto"/>
            </w:tcBorders>
            <w:vAlign w:val="bottom"/>
          </w:tcPr>
          <w:p w14:paraId="5EAE66F7" w14:textId="77777777" w:rsidR="003260FF" w:rsidRDefault="003260FF" w:rsidP="003D60DB">
            <w:pPr>
              <w:pStyle w:val="BlueHeading"/>
              <w:spacing w:before="240"/>
            </w:pPr>
            <w:r w:rsidRPr="003260FF">
              <w:t>Prescribe G-CSF?</w:t>
            </w:r>
          </w:p>
        </w:tc>
        <w:tc>
          <w:tcPr>
            <w:tcW w:w="180" w:type="dxa"/>
            <w:gridSpan w:val="2"/>
            <w:tcBorders>
              <w:bottom w:val="single" w:sz="8" w:space="0" w:color="auto"/>
            </w:tcBorders>
            <w:vAlign w:val="bottom"/>
          </w:tcPr>
          <w:p w14:paraId="63B0F383" w14:textId="77777777" w:rsidR="003260FF" w:rsidRDefault="003260FF" w:rsidP="002D61E0">
            <w:pPr>
              <w:pStyle w:val="BlueHeading"/>
            </w:pPr>
          </w:p>
        </w:tc>
        <w:tc>
          <w:tcPr>
            <w:tcW w:w="5490" w:type="dxa"/>
            <w:gridSpan w:val="10"/>
            <w:tcBorders>
              <w:bottom w:val="single" w:sz="8" w:space="0" w:color="auto"/>
            </w:tcBorders>
            <w:vAlign w:val="bottom"/>
          </w:tcPr>
          <w:p w14:paraId="167AC401" w14:textId="77777777" w:rsidR="003260FF" w:rsidRDefault="003260FF" w:rsidP="002D61E0">
            <w:pPr>
              <w:pStyle w:val="BlueHeading"/>
            </w:pPr>
          </w:p>
        </w:tc>
      </w:tr>
      <w:tr w:rsidR="003260FF" w14:paraId="56E4C72B" w14:textId="77777777" w:rsidTr="00503C8A">
        <w:trPr>
          <w:gridAfter w:val="1"/>
          <w:wAfter w:w="720" w:type="dxa"/>
          <w:trHeight w:hRule="exact" w:val="344"/>
        </w:trPr>
        <w:tc>
          <w:tcPr>
            <w:tcW w:w="5400" w:type="dxa"/>
            <w:gridSpan w:val="10"/>
            <w:tcBorders>
              <w:top w:val="single" w:sz="8" w:space="0" w:color="auto"/>
            </w:tcBorders>
          </w:tcPr>
          <w:tbl>
            <w:tblPr>
              <w:tblW w:w="5400" w:type="dxa"/>
              <w:tblLayout w:type="fixed"/>
              <w:tblCellMar>
                <w:left w:w="0" w:type="dxa"/>
                <w:right w:w="0" w:type="dxa"/>
              </w:tblCellMar>
              <w:tblLook w:val="04A0" w:firstRow="1" w:lastRow="0" w:firstColumn="1" w:lastColumn="0" w:noHBand="0" w:noVBand="1"/>
            </w:tblPr>
            <w:tblGrid>
              <w:gridCol w:w="270"/>
              <w:gridCol w:w="5130"/>
            </w:tblGrid>
            <w:tr w:rsidR="003260FF" w14:paraId="3EBEB6FE" w14:textId="77777777" w:rsidTr="007B143B">
              <w:trPr>
                <w:trHeight w:hRule="exact" w:val="317"/>
              </w:trPr>
              <w:sdt>
                <w:sdtPr>
                  <w:id w:val="-247741044"/>
                  <w14:checkbox>
                    <w14:checked w14:val="0"/>
                    <w14:checkedState w14:val="2612" w14:font="MS Gothic"/>
                    <w14:uncheckedState w14:val="2610" w14:font="MS Gothic"/>
                  </w14:checkbox>
                </w:sdtPr>
                <w:sdtEndPr/>
                <w:sdtContent>
                  <w:tc>
                    <w:tcPr>
                      <w:tcW w:w="270" w:type="dxa"/>
                      <w:vAlign w:val="bottom"/>
                    </w:tcPr>
                    <w:p w14:paraId="5F9B1AF1" w14:textId="77777777" w:rsidR="003260FF" w:rsidRDefault="003260FF" w:rsidP="002D61E0">
                      <w:pPr>
                        <w:pStyle w:val="TableText"/>
                      </w:pPr>
                      <w:r>
                        <w:rPr>
                          <w:rFonts w:ascii="MS Gothic" w:eastAsia="MS Gothic" w:hAnsi="MS Gothic" w:hint="eastAsia"/>
                        </w:rPr>
                        <w:t>☐</w:t>
                      </w:r>
                    </w:p>
                  </w:tc>
                </w:sdtContent>
              </w:sdt>
              <w:tc>
                <w:tcPr>
                  <w:tcW w:w="5130" w:type="dxa"/>
                  <w:vAlign w:val="bottom"/>
                </w:tcPr>
                <w:p w14:paraId="5C658C28" w14:textId="77777777" w:rsidR="003260FF" w:rsidRDefault="00A43EEE" w:rsidP="002D61E0">
                  <w:pPr>
                    <w:pStyle w:val="TableText"/>
                    <w:spacing w:after="20"/>
                  </w:pPr>
                  <w:r>
                    <w:t>Yes</w:t>
                  </w:r>
                </w:p>
              </w:tc>
            </w:tr>
          </w:tbl>
          <w:p w14:paraId="357F0DA8" w14:textId="77777777" w:rsidR="003260FF" w:rsidRDefault="003260FF" w:rsidP="002D61E0">
            <w:pPr>
              <w:pStyle w:val="TableText"/>
            </w:pPr>
          </w:p>
        </w:tc>
        <w:tc>
          <w:tcPr>
            <w:tcW w:w="180" w:type="dxa"/>
            <w:gridSpan w:val="2"/>
            <w:tcBorders>
              <w:top w:val="single" w:sz="8" w:space="0" w:color="auto"/>
            </w:tcBorders>
          </w:tcPr>
          <w:p w14:paraId="663BC8A3" w14:textId="77777777" w:rsidR="003260FF" w:rsidRDefault="003260FF" w:rsidP="002D61E0">
            <w:pPr>
              <w:pStyle w:val="TableText"/>
            </w:pPr>
          </w:p>
        </w:tc>
        <w:tc>
          <w:tcPr>
            <w:tcW w:w="5490" w:type="dxa"/>
            <w:gridSpan w:val="10"/>
            <w:tcBorders>
              <w:top w:val="single" w:sz="8" w:space="0" w:color="auto"/>
            </w:tcBorders>
          </w:tcPr>
          <w:tbl>
            <w:tblPr>
              <w:tblW w:w="5490" w:type="dxa"/>
              <w:tblLayout w:type="fixed"/>
              <w:tblCellMar>
                <w:left w:w="0" w:type="dxa"/>
                <w:right w:w="0" w:type="dxa"/>
              </w:tblCellMar>
              <w:tblLook w:val="04A0" w:firstRow="1" w:lastRow="0" w:firstColumn="1" w:lastColumn="0" w:noHBand="0" w:noVBand="1"/>
            </w:tblPr>
            <w:tblGrid>
              <w:gridCol w:w="270"/>
              <w:gridCol w:w="3429"/>
              <w:gridCol w:w="1791"/>
            </w:tblGrid>
            <w:tr w:rsidR="003260FF" w14:paraId="7C311AED" w14:textId="77777777" w:rsidTr="007B143B">
              <w:trPr>
                <w:trHeight w:hRule="exact" w:val="317"/>
              </w:trPr>
              <w:sdt>
                <w:sdtPr>
                  <w:id w:val="1875811987"/>
                  <w14:checkbox>
                    <w14:checked w14:val="0"/>
                    <w14:checkedState w14:val="2612" w14:font="MS Gothic"/>
                    <w14:uncheckedState w14:val="2610" w14:font="MS Gothic"/>
                  </w14:checkbox>
                </w:sdtPr>
                <w:sdtEndPr/>
                <w:sdtContent>
                  <w:tc>
                    <w:tcPr>
                      <w:tcW w:w="270" w:type="dxa"/>
                      <w:vAlign w:val="bottom"/>
                    </w:tcPr>
                    <w:p w14:paraId="1E8CF08E" w14:textId="77777777" w:rsidR="003260FF" w:rsidRDefault="003260FF" w:rsidP="002D61E0">
                      <w:pPr>
                        <w:pStyle w:val="TableText"/>
                      </w:pPr>
                      <w:r>
                        <w:rPr>
                          <w:rFonts w:ascii="MS Gothic" w:eastAsia="MS Gothic" w:hAnsi="MS Gothic" w:hint="eastAsia"/>
                        </w:rPr>
                        <w:t>☐</w:t>
                      </w:r>
                    </w:p>
                  </w:tc>
                </w:sdtContent>
              </w:sdt>
              <w:tc>
                <w:tcPr>
                  <w:tcW w:w="3429" w:type="dxa"/>
                  <w:vAlign w:val="bottom"/>
                </w:tcPr>
                <w:p w14:paraId="1FF53B2C" w14:textId="77777777" w:rsidR="003260FF" w:rsidRDefault="00A43EEE" w:rsidP="00A43EEE">
                  <w:pPr>
                    <w:pStyle w:val="TableText"/>
                    <w:spacing w:after="20"/>
                  </w:pPr>
                  <w:r>
                    <w:t>No</w:t>
                  </w:r>
                </w:p>
              </w:tc>
              <w:tc>
                <w:tcPr>
                  <w:tcW w:w="1791" w:type="dxa"/>
                  <w:vAlign w:val="bottom"/>
                </w:tcPr>
                <w:p w14:paraId="1DEBDAAF" w14:textId="77777777" w:rsidR="003260FF" w:rsidRDefault="003260FF" w:rsidP="002D61E0">
                  <w:pPr>
                    <w:pStyle w:val="TableText"/>
                  </w:pPr>
                </w:p>
              </w:tc>
            </w:tr>
          </w:tbl>
          <w:p w14:paraId="02E2EE83" w14:textId="77777777" w:rsidR="003260FF" w:rsidRDefault="003260FF" w:rsidP="002D61E0">
            <w:pPr>
              <w:pStyle w:val="TableText"/>
            </w:pPr>
          </w:p>
        </w:tc>
      </w:tr>
      <w:tr w:rsidR="00013DD2" w14:paraId="7C75C6BB" w14:textId="77777777" w:rsidTr="00503C8A">
        <w:trPr>
          <w:gridAfter w:val="2"/>
          <w:wAfter w:w="900" w:type="dxa"/>
          <w:trHeight w:hRule="exact" w:val="252"/>
        </w:trPr>
        <w:tc>
          <w:tcPr>
            <w:tcW w:w="5400" w:type="dxa"/>
            <w:gridSpan w:val="10"/>
            <w:vAlign w:val="bottom"/>
          </w:tcPr>
          <w:p w14:paraId="4BC07087" w14:textId="076B5A0D" w:rsidR="00013DD2" w:rsidRDefault="00013DD2" w:rsidP="002D61E0">
            <w:pPr>
              <w:pStyle w:val="TableText"/>
            </w:pPr>
            <w:r>
              <w:t>If yes:</w:t>
            </w:r>
          </w:p>
        </w:tc>
        <w:tc>
          <w:tcPr>
            <w:tcW w:w="5490" w:type="dxa"/>
            <w:gridSpan w:val="11"/>
            <w:vAlign w:val="bottom"/>
          </w:tcPr>
          <w:p w14:paraId="7E938582" w14:textId="77777777" w:rsidR="00013DD2" w:rsidRDefault="00013DD2" w:rsidP="002D61E0">
            <w:pPr>
              <w:pStyle w:val="TableText"/>
            </w:pPr>
          </w:p>
        </w:tc>
      </w:tr>
      <w:tr w:rsidR="00620706" w14:paraId="39839156" w14:textId="77777777" w:rsidTr="007A3D2F">
        <w:trPr>
          <w:gridAfter w:val="2"/>
          <w:wAfter w:w="900" w:type="dxa"/>
          <w:trHeight w:hRule="exact" w:val="360"/>
        </w:trPr>
        <w:tc>
          <w:tcPr>
            <w:tcW w:w="270" w:type="dxa"/>
            <w:vAlign w:val="bottom"/>
          </w:tcPr>
          <w:p w14:paraId="536A0147" w14:textId="25F2C47F" w:rsidR="00620706" w:rsidRDefault="00705AFD" w:rsidP="00013DD2">
            <w:pPr>
              <w:pStyle w:val="TableText"/>
            </w:pPr>
            <w:sdt>
              <w:sdtPr>
                <w:id w:val="525681344"/>
                <w14:checkbox>
                  <w14:checked w14:val="0"/>
                  <w14:checkedState w14:val="2612" w14:font="MS Gothic"/>
                  <w14:uncheckedState w14:val="2610" w14:font="MS Gothic"/>
                </w14:checkbox>
              </w:sdtPr>
              <w:sdtEndPr/>
              <w:sdtContent>
                <w:r w:rsidR="00620706">
                  <w:rPr>
                    <w:rFonts w:ascii="MS Gothic" w:eastAsia="MS Gothic" w:hAnsi="MS Gothic" w:hint="eastAsia"/>
                  </w:rPr>
                  <w:t>☐</w:t>
                </w:r>
              </w:sdtContent>
            </w:sdt>
          </w:p>
        </w:tc>
        <w:tc>
          <w:tcPr>
            <w:tcW w:w="2610" w:type="dxa"/>
            <w:gridSpan w:val="5"/>
            <w:vAlign w:val="bottom"/>
          </w:tcPr>
          <w:p w14:paraId="4BCCA240" w14:textId="6FE501FA" w:rsidR="00620706" w:rsidRDefault="00620706" w:rsidP="002D61E0">
            <w:pPr>
              <w:pStyle w:val="TableText"/>
            </w:pPr>
            <w:r>
              <w:t>Primary prophylaxis</w:t>
            </w:r>
            <w:r w:rsidR="007A3D2F">
              <w:t xml:space="preserve"> use</w:t>
            </w:r>
          </w:p>
        </w:tc>
        <w:tc>
          <w:tcPr>
            <w:tcW w:w="8010" w:type="dxa"/>
            <w:gridSpan w:val="15"/>
            <w:vAlign w:val="bottom"/>
          </w:tcPr>
          <w:p w14:paraId="2B716D87" w14:textId="78D1FA15" w:rsidR="00620706" w:rsidRDefault="00705AFD" w:rsidP="002D61E0">
            <w:pPr>
              <w:pStyle w:val="TableText"/>
            </w:pPr>
            <w:sdt>
              <w:sdtPr>
                <w:id w:val="-852491765"/>
                <w14:checkbox>
                  <w14:checked w14:val="0"/>
                  <w14:checkedState w14:val="2612" w14:font="MS Gothic"/>
                  <w14:uncheckedState w14:val="2610" w14:font="MS Gothic"/>
                </w14:checkbox>
              </w:sdtPr>
              <w:sdtEndPr/>
              <w:sdtContent>
                <w:r w:rsidR="005217A3">
                  <w:rPr>
                    <w:rFonts w:ascii="MS Gothic" w:eastAsia="MS Gothic" w:hAnsi="MS Gothic" w:hint="eastAsia"/>
                  </w:rPr>
                  <w:t>☐</w:t>
                </w:r>
              </w:sdtContent>
            </w:sdt>
            <w:r w:rsidR="00620706">
              <w:t xml:space="preserve"> Secondary prophylaxis use</w:t>
            </w:r>
          </w:p>
        </w:tc>
      </w:tr>
      <w:tr w:rsidR="00620706" w:rsidRPr="005217A3" w14:paraId="5A8AB00F" w14:textId="77777777" w:rsidTr="00705AFD">
        <w:trPr>
          <w:gridAfter w:val="2"/>
          <w:wAfter w:w="900" w:type="dxa"/>
          <w:trHeight w:hRule="exact" w:val="270"/>
        </w:trPr>
        <w:tc>
          <w:tcPr>
            <w:tcW w:w="270" w:type="dxa"/>
            <w:vAlign w:val="bottom"/>
          </w:tcPr>
          <w:p w14:paraId="51220CFE" w14:textId="77777777" w:rsidR="00620706" w:rsidRDefault="00620706" w:rsidP="00013DD2">
            <w:pPr>
              <w:pStyle w:val="TableText"/>
            </w:pPr>
          </w:p>
        </w:tc>
        <w:tc>
          <w:tcPr>
            <w:tcW w:w="2610" w:type="dxa"/>
            <w:gridSpan w:val="5"/>
            <w:vAlign w:val="bottom"/>
          </w:tcPr>
          <w:p w14:paraId="22593B8D" w14:textId="77777777" w:rsidR="00620706" w:rsidRDefault="00620706" w:rsidP="002D61E0">
            <w:pPr>
              <w:pStyle w:val="TableText"/>
            </w:pPr>
          </w:p>
        </w:tc>
        <w:tc>
          <w:tcPr>
            <w:tcW w:w="8010" w:type="dxa"/>
            <w:gridSpan w:val="15"/>
          </w:tcPr>
          <w:p w14:paraId="544E4A71" w14:textId="5B2B835C" w:rsidR="00620706" w:rsidRPr="005217A3" w:rsidRDefault="00705AFD" w:rsidP="00705AFD">
            <w:pPr>
              <w:pStyle w:val="TableText"/>
              <w:rPr>
                <w:sz w:val="16"/>
                <w:szCs w:val="20"/>
              </w:rPr>
            </w:pPr>
            <w:sdt>
              <w:sdtPr>
                <w:rPr>
                  <w:szCs w:val="20"/>
                </w:rPr>
                <w:id w:val="547036334"/>
                <w14:checkbox>
                  <w14:checked w14:val="0"/>
                  <w14:checkedState w14:val="2612" w14:font="MS Gothic"/>
                  <w14:uncheckedState w14:val="2610" w14:font="MS Gothic"/>
                </w14:checkbox>
              </w:sdtPr>
              <w:sdtEndPr/>
              <w:sdtContent>
                <w:r w:rsidR="005217A3" w:rsidRPr="005217A3">
                  <w:rPr>
                    <w:rFonts w:ascii="MS Gothic" w:eastAsia="MS Gothic" w:hAnsi="MS Gothic" w:hint="eastAsia"/>
                    <w:szCs w:val="20"/>
                  </w:rPr>
                  <w:t>☐</w:t>
                </w:r>
              </w:sdtContent>
            </w:sdt>
            <w:r w:rsidR="00620706" w:rsidRPr="005217A3">
              <w:rPr>
                <w:sz w:val="16"/>
                <w:szCs w:val="20"/>
              </w:rPr>
              <w:t xml:space="preserve"> </w:t>
            </w:r>
            <w:r w:rsidR="005217A3" w:rsidRPr="005217A3">
              <w:rPr>
                <w:i/>
                <w:sz w:val="18"/>
                <w:szCs w:val="18"/>
              </w:rPr>
              <w:t>Note whether changes to treatment plan cannot be considered and patient is still at risk of FN</w:t>
            </w:r>
          </w:p>
        </w:tc>
      </w:tr>
      <w:tr w:rsidR="00FD1E90" w14:paraId="6A523113" w14:textId="77777777" w:rsidTr="00503C8A">
        <w:trPr>
          <w:gridAfter w:val="1"/>
          <w:wAfter w:w="720" w:type="dxa"/>
          <w:trHeight w:hRule="exact" w:val="414"/>
        </w:trPr>
        <w:tc>
          <w:tcPr>
            <w:tcW w:w="3510" w:type="dxa"/>
            <w:gridSpan w:val="8"/>
            <w:vAlign w:val="bottom"/>
          </w:tcPr>
          <w:p w14:paraId="21B9A394" w14:textId="76664EF7" w:rsidR="00FD1E90" w:rsidRDefault="00DB4253" w:rsidP="002D61E0">
            <w:pPr>
              <w:pStyle w:val="TableText"/>
            </w:pPr>
            <w:r>
              <w:t>Healthc</w:t>
            </w:r>
            <w:r w:rsidR="00FD1E90" w:rsidRPr="00FD1E90">
              <w:t>are Professional Signature</w:t>
            </w:r>
          </w:p>
        </w:tc>
        <w:tc>
          <w:tcPr>
            <w:tcW w:w="1210" w:type="dxa"/>
            <w:tcBorders>
              <w:bottom w:val="single" w:sz="8" w:space="0" w:color="auto"/>
            </w:tcBorders>
            <w:vAlign w:val="bottom"/>
          </w:tcPr>
          <w:p w14:paraId="69C51EE8" w14:textId="758ADCE1" w:rsidR="00FD1E90" w:rsidRDefault="00FD1E90" w:rsidP="002D61E0">
            <w:pPr>
              <w:pStyle w:val="TableText"/>
            </w:pPr>
          </w:p>
        </w:tc>
        <w:tc>
          <w:tcPr>
            <w:tcW w:w="2480" w:type="dxa"/>
            <w:gridSpan w:val="5"/>
            <w:tcBorders>
              <w:bottom w:val="single" w:sz="8" w:space="0" w:color="auto"/>
            </w:tcBorders>
            <w:vAlign w:val="bottom"/>
          </w:tcPr>
          <w:p w14:paraId="4A3FA8AF" w14:textId="77777777" w:rsidR="00FD1E90" w:rsidRDefault="00FD1E90" w:rsidP="002D61E0">
            <w:pPr>
              <w:pStyle w:val="TableText"/>
            </w:pPr>
          </w:p>
        </w:tc>
        <w:tc>
          <w:tcPr>
            <w:tcW w:w="630" w:type="dxa"/>
            <w:gridSpan w:val="2"/>
            <w:vAlign w:val="bottom"/>
          </w:tcPr>
          <w:p w14:paraId="07372BD4" w14:textId="77777777" w:rsidR="00FD1E90" w:rsidRDefault="00FD1E90" w:rsidP="002D61E0">
            <w:pPr>
              <w:pStyle w:val="TableText"/>
            </w:pPr>
          </w:p>
        </w:tc>
        <w:tc>
          <w:tcPr>
            <w:tcW w:w="531" w:type="dxa"/>
            <w:gridSpan w:val="3"/>
            <w:vAlign w:val="bottom"/>
          </w:tcPr>
          <w:p w14:paraId="6A9906DB" w14:textId="77777777" w:rsidR="00FD1E90" w:rsidRDefault="00FD1E90" w:rsidP="002D61E0">
            <w:pPr>
              <w:pStyle w:val="TableText"/>
            </w:pPr>
            <w:r>
              <w:t>Date</w:t>
            </w:r>
          </w:p>
        </w:tc>
        <w:tc>
          <w:tcPr>
            <w:tcW w:w="2709" w:type="dxa"/>
            <w:gridSpan w:val="3"/>
            <w:tcBorders>
              <w:bottom w:val="single" w:sz="8" w:space="0" w:color="auto"/>
            </w:tcBorders>
            <w:vAlign w:val="bottom"/>
          </w:tcPr>
          <w:p w14:paraId="0BA8EB29" w14:textId="77777777" w:rsidR="00FD1E90" w:rsidRDefault="00FD1E90" w:rsidP="002D61E0">
            <w:pPr>
              <w:pStyle w:val="TableText"/>
            </w:pPr>
          </w:p>
        </w:tc>
      </w:tr>
    </w:tbl>
    <w:tbl>
      <w:tblPr>
        <w:tblStyle w:val="TableGrid"/>
        <w:tblW w:w="112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20"/>
        <w:gridCol w:w="2430"/>
      </w:tblGrid>
      <w:tr w:rsidR="00FD1E90" w14:paraId="1A705194" w14:textId="77777777" w:rsidTr="00804E57">
        <w:trPr>
          <w:trHeight w:hRule="exact" w:val="1602"/>
        </w:trPr>
        <w:tc>
          <w:tcPr>
            <w:tcW w:w="11250" w:type="dxa"/>
            <w:gridSpan w:val="2"/>
          </w:tcPr>
          <w:p w14:paraId="6E31940B" w14:textId="77777777" w:rsidR="00FD1E90" w:rsidRPr="0074324B" w:rsidRDefault="00FD1E90" w:rsidP="009D587F">
            <w:pPr>
              <w:widowControl/>
              <w:autoSpaceDE w:val="0"/>
              <w:autoSpaceDN w:val="0"/>
              <w:adjustRightInd w:val="0"/>
              <w:spacing w:before="120" w:after="60" w:line="216" w:lineRule="auto"/>
              <w:ind w:left="58"/>
              <w:rPr>
                <w:rFonts w:cs="Arial"/>
                <w:b/>
                <w:bCs/>
                <w:color w:val="FBAF77"/>
                <w:sz w:val="24"/>
                <w:szCs w:val="24"/>
              </w:rPr>
            </w:pPr>
            <w:r w:rsidRPr="0074324B">
              <w:rPr>
                <w:rFonts w:cs="Arial"/>
                <w:b/>
                <w:bCs/>
                <w:color w:val="FBAF77"/>
                <w:sz w:val="24"/>
                <w:szCs w:val="24"/>
              </w:rPr>
              <w:t>Add this risk assessment to your patient’s chart to help with prior authorizations for G-CSF use</w:t>
            </w:r>
          </w:p>
          <w:p w14:paraId="274D3780" w14:textId="729ACF46" w:rsidR="00FD1E90" w:rsidRDefault="00FD1E90" w:rsidP="009D587F">
            <w:pPr>
              <w:widowControl/>
              <w:autoSpaceDE w:val="0"/>
              <w:autoSpaceDN w:val="0"/>
              <w:adjustRightInd w:val="0"/>
              <w:spacing w:before="120" w:after="120" w:line="216" w:lineRule="auto"/>
              <w:rPr>
                <w:rFonts w:cs="Arial"/>
                <w:color w:val="231F20"/>
                <w:sz w:val="14"/>
                <w:szCs w:val="14"/>
              </w:rPr>
            </w:pPr>
            <w:r w:rsidRPr="0074324B">
              <w:rPr>
                <w:rFonts w:cs="Arial"/>
                <w:color w:val="231F20"/>
                <w:sz w:val="14"/>
                <w:szCs w:val="14"/>
              </w:rPr>
              <w:t>*</w:t>
            </w:r>
            <w:r w:rsidR="007A3D2F">
              <w:rPr>
                <w:rFonts w:cs="Arial"/>
                <w:color w:val="231F20"/>
                <w:sz w:val="14"/>
                <w:szCs w:val="14"/>
              </w:rPr>
              <w:t xml:space="preserve"> </w:t>
            </w:r>
            <w:proofErr w:type="spellStart"/>
            <w:r w:rsidRPr="0074324B">
              <w:rPr>
                <w:rFonts w:cs="Arial"/>
                <w:color w:val="231F20"/>
                <w:sz w:val="14"/>
                <w:szCs w:val="14"/>
              </w:rPr>
              <w:t>Subcodes</w:t>
            </w:r>
            <w:proofErr w:type="spellEnd"/>
            <w:r w:rsidRPr="0074324B">
              <w:rPr>
                <w:rFonts w:cs="Arial"/>
                <w:color w:val="231F20"/>
                <w:sz w:val="14"/>
                <w:szCs w:val="14"/>
              </w:rPr>
              <w:t xml:space="preserve"> exist for these risk factors. </w:t>
            </w:r>
          </w:p>
          <w:p w14:paraId="5856F135" w14:textId="0F3756F0" w:rsidR="00FD1E90" w:rsidRPr="00FD1E90" w:rsidRDefault="00B92CC3" w:rsidP="007055F2">
            <w:pPr>
              <w:widowControl/>
              <w:autoSpaceDE w:val="0"/>
              <w:autoSpaceDN w:val="0"/>
              <w:adjustRightInd w:val="0"/>
              <w:spacing w:before="40" w:line="228" w:lineRule="auto"/>
              <w:ind w:left="58"/>
              <w:rPr>
                <w:rFonts w:cs="Arial"/>
                <w:color w:val="231F20"/>
                <w:sz w:val="14"/>
                <w:szCs w:val="14"/>
              </w:rPr>
            </w:pPr>
            <w:r w:rsidRPr="00B92CC3">
              <w:rPr>
                <w:rFonts w:cs="Arial"/>
                <w:color w:val="231F20"/>
                <w:sz w:val="14"/>
                <w:szCs w:val="14"/>
              </w:rPr>
              <w:t xml:space="preserve">Adapted with permission from the </w:t>
            </w:r>
            <w:r w:rsidRPr="00B92CC3">
              <w:rPr>
                <w:rFonts w:cs="Arial"/>
                <w:i/>
                <w:color w:val="231F20"/>
                <w:sz w:val="14"/>
                <w:szCs w:val="14"/>
              </w:rPr>
              <w:t>NCCN Clinical Practice Guidelines in Oncology (NCCN Guidelines</w:t>
            </w:r>
            <w:r w:rsidRPr="00B92CC3">
              <w:rPr>
                <w:rFonts w:cs="Arial"/>
                <w:i/>
                <w:color w:val="231F20"/>
                <w:sz w:val="14"/>
                <w:szCs w:val="14"/>
                <w:vertAlign w:val="superscript"/>
              </w:rPr>
              <w:t>®</w:t>
            </w:r>
            <w:r w:rsidRPr="00B92CC3">
              <w:rPr>
                <w:rFonts w:cs="Arial"/>
                <w:i/>
                <w:color w:val="231F20"/>
                <w:sz w:val="14"/>
                <w:szCs w:val="14"/>
              </w:rPr>
              <w:t>) for Myeloid Growth Factors V.2.2017</w:t>
            </w:r>
            <w:r w:rsidRPr="00B92CC3">
              <w:rPr>
                <w:rFonts w:cs="Arial"/>
                <w:color w:val="231F20"/>
                <w:sz w:val="14"/>
                <w:szCs w:val="14"/>
              </w:rPr>
              <w:t xml:space="preserve">. © 2017 National Comprehensive Cancer Network, Inc. All rights reserved. The </w:t>
            </w:r>
            <w:r w:rsidRPr="00B92CC3">
              <w:rPr>
                <w:rFonts w:cs="Arial"/>
                <w:i/>
                <w:color w:val="231F20"/>
                <w:sz w:val="14"/>
                <w:szCs w:val="14"/>
              </w:rPr>
              <w:t>NCCN Guidelines</w:t>
            </w:r>
            <w:r w:rsidRPr="00B92CC3">
              <w:rPr>
                <w:rFonts w:cs="Arial"/>
                <w:color w:val="231F20"/>
                <w:sz w:val="14"/>
                <w:szCs w:val="14"/>
                <w:vertAlign w:val="superscript"/>
              </w:rPr>
              <w:t>®</w:t>
            </w:r>
            <w:r w:rsidRPr="00B92CC3">
              <w:rPr>
                <w:rFonts w:cs="Arial"/>
                <w:color w:val="231F20"/>
                <w:sz w:val="14"/>
                <w:szCs w:val="14"/>
              </w:rPr>
              <w:t xml:space="preserve"> and illustrations herein may not be reproduced in any form for any purpose without the express written permission of the NCCN. To view the most recent and complete version of the </w:t>
            </w:r>
            <w:r w:rsidRPr="00B92CC3">
              <w:rPr>
                <w:rFonts w:cs="Arial"/>
                <w:i/>
                <w:color w:val="231F20"/>
                <w:sz w:val="14"/>
                <w:szCs w:val="14"/>
              </w:rPr>
              <w:t>NCCN Guidelines</w:t>
            </w:r>
            <w:r w:rsidRPr="00B92CC3">
              <w:rPr>
                <w:rFonts w:cs="Arial"/>
                <w:color w:val="231F20"/>
                <w:sz w:val="14"/>
                <w:szCs w:val="14"/>
                <w:vertAlign w:val="superscript"/>
              </w:rPr>
              <w:t>®</w:t>
            </w:r>
            <w:r w:rsidRPr="00B92CC3">
              <w:rPr>
                <w:rFonts w:cs="Arial"/>
                <w:color w:val="231F20"/>
                <w:sz w:val="14"/>
                <w:szCs w:val="14"/>
              </w:rPr>
              <w:t xml:space="preserve">, go online to NCCN.org. The </w:t>
            </w:r>
            <w:r w:rsidRPr="00B92CC3">
              <w:rPr>
                <w:rFonts w:cs="Arial"/>
                <w:i/>
                <w:color w:val="231F20"/>
                <w:sz w:val="14"/>
                <w:szCs w:val="14"/>
              </w:rPr>
              <w:t>NCCN Guidelines</w:t>
            </w:r>
            <w:r w:rsidRPr="00B92CC3">
              <w:rPr>
                <w:rFonts w:cs="Arial"/>
                <w:color w:val="231F20"/>
                <w:sz w:val="14"/>
                <w:szCs w:val="14"/>
                <w:vertAlign w:val="superscript"/>
              </w:rPr>
              <w:t>®</w:t>
            </w:r>
            <w:r w:rsidRPr="00B92CC3">
              <w:rPr>
                <w:rFonts w:cs="Arial"/>
                <w:color w:val="231F20"/>
                <w:sz w:val="14"/>
                <w:szCs w:val="14"/>
              </w:rPr>
              <w:t xml:space="preserve"> are a work in progress that may be refined as often as new significant data becomes available. NCCN makes no warranties of any kind whatsoever regarding their content, use or application and disclaims any responsibility for their application or use in any way.</w:t>
            </w:r>
          </w:p>
        </w:tc>
        <w:bookmarkStart w:id="0" w:name="_GoBack"/>
        <w:bookmarkEnd w:id="0"/>
      </w:tr>
      <w:tr w:rsidR="00680EE0" w14:paraId="1205EAF0" w14:textId="77777777" w:rsidTr="003D60DB">
        <w:trPr>
          <w:trHeight w:hRule="exact" w:val="1260"/>
        </w:trPr>
        <w:tc>
          <w:tcPr>
            <w:tcW w:w="8820" w:type="dxa"/>
          </w:tcPr>
          <w:p w14:paraId="61F64DA4" w14:textId="2C073CC8" w:rsidR="00680EE0" w:rsidRPr="00804E57" w:rsidRDefault="00C8196C" w:rsidP="00804E57">
            <w:pPr>
              <w:widowControl/>
              <w:autoSpaceDE w:val="0"/>
              <w:autoSpaceDN w:val="0"/>
              <w:adjustRightInd w:val="0"/>
              <w:spacing w:beforeLines="40" w:before="96" w:line="228" w:lineRule="auto"/>
              <w:ind w:left="58"/>
              <w:rPr>
                <w:rFonts w:cs="Arial"/>
                <w:b/>
                <w:bCs/>
                <w:color w:val="FBAF77"/>
                <w:sz w:val="14"/>
                <w:szCs w:val="14"/>
              </w:rPr>
            </w:pPr>
            <w:r w:rsidRPr="00804E57">
              <w:rPr>
                <w:rFonts w:cs="Arial"/>
                <w:noProof/>
                <w:color w:val="231F20"/>
                <w:sz w:val="14"/>
                <w:szCs w:val="14"/>
                <w:lang w:eastAsia="ja-JP"/>
              </w:rPr>
              <w:drawing>
                <wp:anchor distT="0" distB="0" distL="114300" distR="114300" simplePos="0" relativeHeight="251662848" behindDoc="0" locked="1" layoutInCell="1" allowOverlap="1" wp14:anchorId="18CE5D0C" wp14:editId="27E81E57">
                  <wp:simplePos x="0" y="0"/>
                  <wp:positionH relativeFrom="column">
                    <wp:posOffset>6292215</wp:posOffset>
                  </wp:positionH>
                  <wp:positionV relativeFrom="page">
                    <wp:posOffset>27940</wp:posOffset>
                  </wp:positionV>
                  <wp:extent cx="872490" cy="284480"/>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gen_Oncology_logo.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872490" cy="28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4E57" w:rsidRPr="00804E57">
              <w:rPr>
                <w:rStyle w:val="65Bold"/>
                <w:rFonts w:cs="Arial"/>
                <w:sz w:val="14"/>
                <w:szCs w:val="14"/>
              </w:rPr>
              <w:t>References: 1.</w:t>
            </w:r>
            <w:r w:rsidR="00804E57" w:rsidRPr="00804E57">
              <w:rPr>
                <w:rFonts w:cs="Arial"/>
                <w:sz w:val="14"/>
                <w:szCs w:val="14"/>
              </w:rPr>
              <w:t xml:space="preserve"> Referenced with permission from the </w:t>
            </w:r>
            <w:r w:rsidR="00804E57" w:rsidRPr="00804E57">
              <w:rPr>
                <w:rStyle w:val="ItalicsRoman"/>
                <w:rFonts w:ascii="Arial" w:hAnsi="Arial" w:cs="Arial"/>
                <w:sz w:val="14"/>
                <w:szCs w:val="14"/>
              </w:rPr>
              <w:t>NCCN Clinical Practice Guidelines in Oncology (NCCN Guidelines</w:t>
            </w:r>
            <w:r w:rsidR="00804E57" w:rsidRPr="00804E57">
              <w:rPr>
                <w:rStyle w:val="andSuperscript"/>
                <w:rFonts w:cs="Arial"/>
                <w:sz w:val="14"/>
                <w:szCs w:val="14"/>
              </w:rPr>
              <w:t>®</w:t>
            </w:r>
            <w:r w:rsidR="00804E57" w:rsidRPr="00804E57">
              <w:rPr>
                <w:rStyle w:val="ItalicsRoman"/>
                <w:rFonts w:ascii="Arial" w:hAnsi="Arial" w:cs="Arial"/>
                <w:sz w:val="14"/>
                <w:szCs w:val="14"/>
              </w:rPr>
              <w:t>) for Myeloid Growth Factors V.2.2017.</w:t>
            </w:r>
            <w:r w:rsidR="00804E57" w:rsidRPr="00804E57">
              <w:rPr>
                <w:rFonts w:cs="Arial"/>
                <w:sz w:val="14"/>
                <w:szCs w:val="14"/>
              </w:rPr>
              <w:t xml:space="preserve"> © National Comprehensive Cancer Network, Inc</w:t>
            </w:r>
            <w:r w:rsidR="00DB4253">
              <w:rPr>
                <w:rFonts w:cs="Arial"/>
                <w:sz w:val="14"/>
                <w:szCs w:val="14"/>
              </w:rPr>
              <w:t>.</w:t>
            </w:r>
            <w:r w:rsidR="00804E57" w:rsidRPr="00804E57">
              <w:rPr>
                <w:rFonts w:cs="Arial"/>
                <w:sz w:val="14"/>
                <w:szCs w:val="14"/>
              </w:rPr>
              <w:t xml:space="preserve"> 2017. All rights reserved. Accessed October 18, 2017. To view the most recent and complete version of the guideline, go online to NCCN.org. NATIONAL COMPREHENSIVE CANCER NETWORK</w:t>
            </w:r>
            <w:r w:rsidR="00804E57" w:rsidRPr="00804E57">
              <w:rPr>
                <w:rStyle w:val="andSuperscript"/>
                <w:rFonts w:cs="Arial"/>
                <w:sz w:val="14"/>
                <w:szCs w:val="14"/>
              </w:rPr>
              <w:t>®</w:t>
            </w:r>
            <w:r w:rsidR="00804E57" w:rsidRPr="00804E57">
              <w:rPr>
                <w:rFonts w:cs="Arial"/>
                <w:sz w:val="14"/>
                <w:szCs w:val="14"/>
              </w:rPr>
              <w:t>, NCCN</w:t>
            </w:r>
            <w:r w:rsidR="00804E57" w:rsidRPr="00804E57">
              <w:rPr>
                <w:rStyle w:val="andSuperscript"/>
                <w:rFonts w:cs="Arial"/>
                <w:sz w:val="14"/>
                <w:szCs w:val="14"/>
              </w:rPr>
              <w:t>®</w:t>
            </w:r>
            <w:r w:rsidR="00804E57" w:rsidRPr="00804E57">
              <w:rPr>
                <w:rFonts w:cs="Arial"/>
                <w:sz w:val="14"/>
                <w:szCs w:val="14"/>
              </w:rPr>
              <w:t>, NCCN GUIDELINES</w:t>
            </w:r>
            <w:r w:rsidR="00804E57" w:rsidRPr="00804E57">
              <w:rPr>
                <w:rStyle w:val="andSuperscript"/>
                <w:rFonts w:cs="Arial"/>
                <w:sz w:val="14"/>
                <w:szCs w:val="14"/>
              </w:rPr>
              <w:t>®</w:t>
            </w:r>
            <w:r w:rsidR="00804E57" w:rsidRPr="00804E57">
              <w:rPr>
                <w:rFonts w:cs="Arial"/>
                <w:sz w:val="14"/>
                <w:szCs w:val="14"/>
              </w:rPr>
              <w:t xml:space="preserve">, and all other NCCN Content are trademarks owned by the National Comprehensive Cancer Network, Inc. </w:t>
            </w:r>
            <w:r w:rsidR="00804E57">
              <w:rPr>
                <w:rFonts w:cs="Arial"/>
                <w:sz w:val="14"/>
                <w:szCs w:val="14"/>
              </w:rPr>
              <w:br/>
            </w:r>
            <w:r w:rsidR="00804E57" w:rsidRPr="00503C8A">
              <w:rPr>
                <w:rStyle w:val="65Bold"/>
                <w:rFonts w:cs="Arial"/>
                <w:sz w:val="14"/>
                <w:szCs w:val="14"/>
                <w:lang w:val="fr-FR"/>
              </w:rPr>
              <w:t>2.</w:t>
            </w:r>
            <w:r w:rsidR="00804E57" w:rsidRPr="00503C8A">
              <w:rPr>
                <w:rFonts w:cs="Arial"/>
                <w:sz w:val="14"/>
                <w:szCs w:val="14"/>
                <w:lang w:val="fr-FR"/>
              </w:rPr>
              <w:t xml:space="preserve"> </w:t>
            </w:r>
            <w:r w:rsidR="00804E57" w:rsidRPr="00804E57">
              <w:rPr>
                <w:rFonts w:cs="Arial"/>
                <w:sz w:val="14"/>
                <w:szCs w:val="14"/>
                <w:lang w:val="fr-FR"/>
              </w:rPr>
              <w:t xml:space="preserve">Smith T, et al. </w:t>
            </w:r>
            <w:r w:rsidR="00804E57" w:rsidRPr="00804E57">
              <w:rPr>
                <w:rStyle w:val="ItalicsRoman"/>
                <w:rFonts w:ascii="Arial" w:hAnsi="Arial" w:cs="Arial"/>
                <w:sz w:val="14"/>
                <w:szCs w:val="14"/>
                <w:lang w:val="fr-FR"/>
              </w:rPr>
              <w:t xml:space="preserve">J Clin </w:t>
            </w:r>
            <w:proofErr w:type="spellStart"/>
            <w:r w:rsidR="00804E57" w:rsidRPr="00804E57">
              <w:rPr>
                <w:rStyle w:val="ItalicsRoman"/>
                <w:rFonts w:ascii="Arial" w:hAnsi="Arial" w:cs="Arial"/>
                <w:sz w:val="14"/>
                <w:szCs w:val="14"/>
                <w:lang w:val="fr-FR"/>
              </w:rPr>
              <w:t>Oncol</w:t>
            </w:r>
            <w:proofErr w:type="spellEnd"/>
            <w:r w:rsidR="00804E57" w:rsidRPr="00804E57">
              <w:rPr>
                <w:rFonts w:cs="Arial"/>
                <w:sz w:val="14"/>
                <w:szCs w:val="14"/>
                <w:lang w:val="fr-FR"/>
              </w:rPr>
              <w:t xml:space="preserve">. 2015;33:3199-3212. </w:t>
            </w:r>
            <w:r w:rsidR="00804E57" w:rsidRPr="00804E57">
              <w:rPr>
                <w:rStyle w:val="65Bold"/>
                <w:rFonts w:cs="Arial"/>
                <w:sz w:val="14"/>
                <w:szCs w:val="14"/>
                <w:lang w:val="fr-FR"/>
              </w:rPr>
              <w:t>3.</w:t>
            </w:r>
            <w:r w:rsidR="00804E57" w:rsidRPr="00804E57">
              <w:rPr>
                <w:rFonts w:cs="Arial"/>
                <w:sz w:val="14"/>
                <w:szCs w:val="14"/>
                <w:lang w:val="fr-FR"/>
              </w:rPr>
              <w:t xml:space="preserve"> </w:t>
            </w:r>
            <w:proofErr w:type="spellStart"/>
            <w:r w:rsidR="00804E57" w:rsidRPr="00804E57">
              <w:rPr>
                <w:rFonts w:cs="Arial"/>
                <w:sz w:val="14"/>
                <w:szCs w:val="14"/>
                <w:lang w:val="fr-FR"/>
              </w:rPr>
              <w:t>Aapro</w:t>
            </w:r>
            <w:proofErr w:type="spellEnd"/>
            <w:r w:rsidR="00804E57" w:rsidRPr="00804E57">
              <w:rPr>
                <w:rFonts w:cs="Arial"/>
                <w:sz w:val="14"/>
                <w:szCs w:val="14"/>
                <w:lang w:val="fr-FR"/>
              </w:rPr>
              <w:t xml:space="preserve"> MS, et al. </w:t>
            </w:r>
            <w:proofErr w:type="spellStart"/>
            <w:r w:rsidR="00804E57" w:rsidRPr="00804E57">
              <w:rPr>
                <w:rStyle w:val="ItalicsRoman"/>
                <w:rFonts w:ascii="Arial" w:hAnsi="Arial" w:cs="Arial"/>
                <w:sz w:val="14"/>
                <w:szCs w:val="14"/>
              </w:rPr>
              <w:t>Eur</w:t>
            </w:r>
            <w:proofErr w:type="spellEnd"/>
            <w:r w:rsidR="00804E57" w:rsidRPr="00804E57">
              <w:rPr>
                <w:rStyle w:val="ItalicsRoman"/>
                <w:rFonts w:ascii="Arial" w:hAnsi="Arial" w:cs="Arial"/>
                <w:sz w:val="14"/>
                <w:szCs w:val="14"/>
              </w:rPr>
              <w:t xml:space="preserve"> J Cancer</w:t>
            </w:r>
            <w:r w:rsidR="00804E57" w:rsidRPr="00804E57">
              <w:rPr>
                <w:rFonts w:cs="Arial"/>
                <w:sz w:val="14"/>
                <w:szCs w:val="14"/>
              </w:rPr>
              <w:t xml:space="preserve">. 2011;47:8-32. </w:t>
            </w:r>
            <w:r w:rsidR="00804E57" w:rsidRPr="00804E57">
              <w:rPr>
                <w:rStyle w:val="65Bold"/>
                <w:rFonts w:cs="Arial"/>
                <w:sz w:val="14"/>
                <w:szCs w:val="14"/>
              </w:rPr>
              <w:t>4.</w:t>
            </w:r>
            <w:r w:rsidR="00804E57" w:rsidRPr="00804E57">
              <w:rPr>
                <w:rFonts w:cs="Arial"/>
                <w:sz w:val="14"/>
                <w:szCs w:val="14"/>
              </w:rPr>
              <w:t xml:space="preserve"> Centers for Medicare &amp; Medicaid Services. 2017 ICD-10-CM and GEMs. www.cms.gov/Medicare/Coding/ICD10/2017-ICD-10-CM-and-GEMs.html. Accessed July 14, 2017.</w:t>
            </w:r>
          </w:p>
        </w:tc>
        <w:tc>
          <w:tcPr>
            <w:tcW w:w="2430" w:type="dxa"/>
          </w:tcPr>
          <w:p w14:paraId="18C9D53B" w14:textId="2D5238C1" w:rsidR="00680EE0" w:rsidRPr="00804E57" w:rsidRDefault="00680EE0" w:rsidP="009C32DE">
            <w:pPr>
              <w:pStyle w:val="addresslockup"/>
              <w:spacing w:before="520"/>
              <w:ind w:left="274"/>
              <w:jc w:val="right"/>
              <w:rPr>
                <w:rFonts w:ascii="Arial" w:hAnsi="Arial" w:cs="Arial"/>
              </w:rPr>
            </w:pPr>
            <w:r w:rsidRPr="00804E57">
              <w:rPr>
                <w:rFonts w:ascii="Arial" w:hAnsi="Arial" w:cs="Arial"/>
              </w:rPr>
              <w:t>Amgen</w:t>
            </w:r>
            <w:r w:rsidR="00524E0A" w:rsidRPr="00804E57">
              <w:rPr>
                <w:rFonts w:ascii="Arial" w:hAnsi="Arial" w:cs="Arial"/>
              </w:rPr>
              <w:br/>
            </w:r>
            <w:r w:rsidRPr="00804E57">
              <w:rPr>
                <w:rFonts w:ascii="Arial" w:hAnsi="Arial" w:cs="Arial"/>
              </w:rPr>
              <w:t>One Amgen Center Drive</w:t>
            </w:r>
            <w:r w:rsidR="00524E0A" w:rsidRPr="00804E57">
              <w:rPr>
                <w:rFonts w:ascii="Arial" w:hAnsi="Arial" w:cs="Arial"/>
              </w:rPr>
              <w:br/>
            </w:r>
            <w:r w:rsidRPr="00804E57">
              <w:rPr>
                <w:rFonts w:ascii="Arial" w:hAnsi="Arial" w:cs="Arial"/>
                <w:spacing w:val="-3"/>
              </w:rPr>
              <w:t>Thousand Oaks, CA 91320-1799</w:t>
            </w:r>
          </w:p>
        </w:tc>
      </w:tr>
      <w:tr w:rsidR="00680EE0" w:rsidRPr="00524E0A" w14:paraId="02C3CC85" w14:textId="77777777" w:rsidTr="00804E57">
        <w:trPr>
          <w:trHeight w:hRule="exact" w:val="288"/>
        </w:trPr>
        <w:tc>
          <w:tcPr>
            <w:tcW w:w="8820" w:type="dxa"/>
            <w:vAlign w:val="center"/>
          </w:tcPr>
          <w:p w14:paraId="0812BD00" w14:textId="7638A0B5" w:rsidR="00680EE0" w:rsidRPr="00524E0A" w:rsidRDefault="00804E57" w:rsidP="00524E0A">
            <w:pPr>
              <w:widowControl/>
              <w:tabs>
                <w:tab w:val="right" w:pos="4140"/>
              </w:tabs>
              <w:autoSpaceDE w:val="0"/>
              <w:autoSpaceDN w:val="0"/>
              <w:adjustRightInd w:val="0"/>
              <w:spacing w:before="100" w:beforeAutospacing="1" w:line="216" w:lineRule="auto"/>
              <w:ind w:left="58"/>
              <w:rPr>
                <w:rFonts w:cs="Arial"/>
                <w:color w:val="231F20"/>
                <w:sz w:val="14"/>
                <w:szCs w:val="14"/>
              </w:rPr>
            </w:pPr>
            <w:r w:rsidRPr="00524E0A">
              <w:rPr>
                <w:rFonts w:cs="Arial"/>
                <w:color w:val="231F20"/>
                <w:sz w:val="14"/>
                <w:szCs w:val="14"/>
              </w:rPr>
              <w:t xml:space="preserve">© 2017 Amgen Inc. All rights reserved. </w:t>
            </w:r>
            <w:r w:rsidRPr="00524E0A">
              <w:rPr>
                <w:rFonts w:cs="Arial"/>
                <w:color w:val="231F20"/>
                <w:sz w:val="14"/>
                <w:szCs w:val="14"/>
              </w:rPr>
              <w:tab/>
              <w:t>USA-003-052451</w:t>
            </w:r>
            <w:r>
              <w:rPr>
                <w:rFonts w:cs="Arial"/>
                <w:color w:val="231F20"/>
                <w:sz w:val="14"/>
                <w:szCs w:val="14"/>
              </w:rPr>
              <w:t>(1)</w:t>
            </w:r>
          </w:p>
        </w:tc>
        <w:tc>
          <w:tcPr>
            <w:tcW w:w="2430" w:type="dxa"/>
            <w:vAlign w:val="center"/>
          </w:tcPr>
          <w:p w14:paraId="51E96B3C" w14:textId="77777777" w:rsidR="00680EE0" w:rsidRPr="00524E0A" w:rsidRDefault="00680EE0" w:rsidP="00524E0A">
            <w:pPr>
              <w:widowControl/>
              <w:autoSpaceDE w:val="0"/>
              <w:autoSpaceDN w:val="0"/>
              <w:adjustRightInd w:val="0"/>
              <w:spacing w:beforeLines="50" w:before="120" w:beforeAutospacing="1" w:line="216" w:lineRule="auto"/>
              <w:rPr>
                <w:rFonts w:cs="Arial"/>
                <w:color w:val="231F20"/>
                <w:sz w:val="14"/>
                <w:szCs w:val="14"/>
              </w:rPr>
            </w:pPr>
          </w:p>
        </w:tc>
      </w:tr>
    </w:tbl>
    <w:p w14:paraId="2C89B720" w14:textId="77777777" w:rsidR="00A65961" w:rsidRPr="008271C2" w:rsidRDefault="00A65961" w:rsidP="00B52A05">
      <w:pPr>
        <w:widowControl/>
        <w:spacing w:line="20" w:lineRule="exact"/>
        <w:rPr>
          <w:sz w:val="2"/>
        </w:rPr>
      </w:pPr>
      <w:r w:rsidRPr="00B52A05">
        <w:rPr>
          <w:sz w:val="2"/>
        </w:rPr>
        <w:br w:type="page"/>
      </w:r>
    </w:p>
    <w:p w14:paraId="3A4311EE" w14:textId="7317C8B9" w:rsidR="00A65961" w:rsidRDefault="00A538BA" w:rsidP="00A65961">
      <w:pPr>
        <w:pStyle w:val="Title"/>
      </w:pPr>
      <w:r w:rsidRPr="00A538BA">
        <w:lastRenderedPageBreak/>
        <w:t>ICD-10 Codes for Febrile Neutropenia</w:t>
      </w:r>
      <w:r w:rsidR="00804E57">
        <w:t xml:space="preserve"> (FN)</w:t>
      </w:r>
      <w:r w:rsidRPr="00A538BA">
        <w:t xml:space="preserve"> Risk Factors</w:t>
      </w:r>
    </w:p>
    <w:p w14:paraId="2CB0FCD9" w14:textId="6449377C" w:rsidR="00AC1038" w:rsidRPr="00953812" w:rsidRDefault="00AC1038" w:rsidP="009D587F">
      <w:pPr>
        <w:pStyle w:val="BlueHeading"/>
        <w:spacing w:before="120" w:after="60"/>
      </w:pPr>
      <w:r w:rsidRPr="00AC1038">
        <w:t xml:space="preserve">For patients on </w:t>
      </w:r>
      <w:proofErr w:type="spellStart"/>
      <w:r w:rsidRPr="00AC1038">
        <w:t>myelosuppressive</w:t>
      </w:r>
      <w:proofErr w:type="spellEnd"/>
      <w:r w:rsidRPr="00AC1038">
        <w:t xml:space="preserve"> chemotherapy:</w:t>
      </w:r>
    </w:p>
    <w:p w14:paraId="21601ED1" w14:textId="096155C5" w:rsidR="00A538BA" w:rsidRDefault="00B64921" w:rsidP="00B64921">
      <w:pPr>
        <w:pStyle w:val="Bullets"/>
      </w:pPr>
      <w:r w:rsidRPr="00B64921">
        <w:t>Conduct patient risk assessment of FN first and every cycle</w:t>
      </w:r>
    </w:p>
    <w:p w14:paraId="7F8B0B05" w14:textId="270F8D00" w:rsidR="0074324B" w:rsidRPr="00A538BA" w:rsidRDefault="00B64921" w:rsidP="00A86A61">
      <w:pPr>
        <w:pStyle w:val="Bullets"/>
        <w:spacing w:after="160"/>
      </w:pPr>
      <w:r w:rsidRPr="00B64921">
        <w:t>It may be important to document 1 or more patient risk factors when treating with regimens with clinically significant FN risk</w:t>
      </w:r>
    </w:p>
    <w:p w14:paraId="1432A984" w14:textId="77777777" w:rsidR="00A538BA" w:rsidRDefault="00A538BA" w:rsidP="00C23F6E">
      <w:pPr>
        <w:pStyle w:val="Bullets"/>
        <w:sectPr w:rsidR="00A538BA" w:rsidSect="00524E0A">
          <w:pgSz w:w="12240" w:h="15840" w:code="1"/>
          <w:pgMar w:top="288" w:right="576" w:bottom="0" w:left="576" w:header="720" w:footer="720" w:gutter="0"/>
          <w:cols w:space="720"/>
          <w:docGrid w:linePitch="360"/>
        </w:sectPr>
      </w:pPr>
    </w:p>
    <w:p w14:paraId="4D3DCA76" w14:textId="77777777" w:rsidR="00B07DFC" w:rsidRDefault="00B07DFC" w:rsidP="005E30E6">
      <w:pPr>
        <w:pStyle w:val="BlueHeading2"/>
        <w:spacing w:before="0"/>
        <w:rPr>
          <w:color w:val="auto"/>
          <w:szCs w:val="17"/>
        </w:rPr>
      </w:pPr>
    </w:p>
    <w:p w14:paraId="727C4442" w14:textId="24539D20" w:rsidR="00804E57" w:rsidRPr="00222FF5" w:rsidRDefault="00804E57" w:rsidP="005E30E6">
      <w:pPr>
        <w:pStyle w:val="BlueHeading2"/>
        <w:spacing w:before="0"/>
        <w:rPr>
          <w:color w:val="auto"/>
          <w:sz w:val="20"/>
          <w:szCs w:val="18"/>
        </w:rPr>
      </w:pPr>
      <w:r w:rsidRPr="00222FF5">
        <w:rPr>
          <w:color w:val="auto"/>
          <w:sz w:val="20"/>
          <w:szCs w:val="18"/>
        </w:rPr>
        <w:t>Patient Status</w:t>
      </w:r>
    </w:p>
    <w:p w14:paraId="769DF99A" w14:textId="74549A4F" w:rsidR="00A538BA" w:rsidRPr="005E30E6" w:rsidRDefault="00A538BA" w:rsidP="00B07DFC">
      <w:pPr>
        <w:pStyle w:val="BlueHeading2"/>
        <w:rPr>
          <w:szCs w:val="17"/>
        </w:rPr>
      </w:pPr>
      <w:r w:rsidRPr="005E30E6">
        <w:rPr>
          <w:szCs w:val="17"/>
        </w:rPr>
        <w:t>Age ≥ 65</w:t>
      </w:r>
    </w:p>
    <w:p w14:paraId="257D822E" w14:textId="77777777" w:rsidR="00A538BA" w:rsidRPr="006F0DB9" w:rsidRDefault="00A538BA" w:rsidP="00C23F6E">
      <w:pPr>
        <w:pStyle w:val="TableText2"/>
        <w:rPr>
          <w:b/>
        </w:rPr>
      </w:pPr>
      <w:r w:rsidRPr="006F0DB9">
        <w:rPr>
          <w:b/>
        </w:rPr>
        <w:t>(No codes)</w:t>
      </w:r>
    </w:p>
    <w:p w14:paraId="5AF7F4A7" w14:textId="77777777" w:rsidR="00A538BA" w:rsidRPr="005E30E6" w:rsidRDefault="00A538BA" w:rsidP="005E30E6">
      <w:pPr>
        <w:pStyle w:val="BlueHeading2"/>
        <w:rPr>
          <w:szCs w:val="17"/>
        </w:rPr>
      </w:pPr>
      <w:r w:rsidRPr="005E30E6">
        <w:rPr>
          <w:szCs w:val="17"/>
        </w:rPr>
        <w:t>Poor performance status</w:t>
      </w:r>
    </w:p>
    <w:p w14:paraId="7571919E" w14:textId="77777777" w:rsidR="00A538BA" w:rsidRPr="006F0DB9" w:rsidRDefault="00A538BA" w:rsidP="00C23F6E">
      <w:pPr>
        <w:pStyle w:val="TableText2"/>
        <w:rPr>
          <w:b/>
        </w:rPr>
      </w:pPr>
      <w:r w:rsidRPr="006F0DB9">
        <w:rPr>
          <w:b/>
        </w:rPr>
        <w:t>(No codes)</w:t>
      </w:r>
    </w:p>
    <w:p w14:paraId="20EC4A45" w14:textId="77777777" w:rsidR="00A538BA" w:rsidRPr="005E30E6" w:rsidRDefault="00A538BA" w:rsidP="00A538BA">
      <w:pPr>
        <w:pStyle w:val="BlueHeading2"/>
        <w:rPr>
          <w:szCs w:val="17"/>
        </w:rPr>
      </w:pPr>
      <w:r w:rsidRPr="005E30E6">
        <w:rPr>
          <w:szCs w:val="17"/>
        </w:rPr>
        <w:t>Poor nutritional status</w:t>
      </w:r>
    </w:p>
    <w:p w14:paraId="23E9F3E3" w14:textId="16BA0BAF" w:rsidR="00A538BA" w:rsidRPr="00E24237" w:rsidRDefault="00A538BA" w:rsidP="00C23F6E">
      <w:pPr>
        <w:pStyle w:val="Bullets2"/>
        <w:rPr>
          <w:b w:val="0"/>
        </w:rPr>
      </w:pPr>
      <w:r w:rsidRPr="00F32FCB">
        <w:t xml:space="preserve">E40–E46:* </w:t>
      </w:r>
      <w:r w:rsidRPr="00E24237">
        <w:rPr>
          <w:b w:val="0"/>
        </w:rPr>
        <w:t>Malnutrition</w:t>
      </w:r>
      <w:r w:rsidR="000B2C0B" w:rsidRPr="000B2C0B">
        <w:rPr>
          <w:b w:val="0"/>
          <w:position w:val="7"/>
          <w:sz w:val="9"/>
          <w:szCs w:val="9"/>
        </w:rPr>
        <w:t>4</w:t>
      </w:r>
    </w:p>
    <w:p w14:paraId="613E157E" w14:textId="2A3016C1" w:rsidR="00A538BA" w:rsidRPr="00E24237" w:rsidRDefault="00A538BA" w:rsidP="00C23F6E">
      <w:pPr>
        <w:pStyle w:val="Bullets2"/>
        <w:rPr>
          <w:b w:val="0"/>
        </w:rPr>
      </w:pPr>
      <w:r w:rsidRPr="00F32FCB">
        <w:t>E5</w:t>
      </w:r>
      <w:r w:rsidRPr="00A538BA">
        <w:t>0–E64</w:t>
      </w:r>
      <w:r w:rsidRPr="002067E3">
        <w:t>:</w:t>
      </w:r>
      <w:r w:rsidRPr="00E24237">
        <w:rPr>
          <w:b w:val="0"/>
        </w:rPr>
        <w:t>* Other nutritional deficiencies</w:t>
      </w:r>
      <w:r w:rsidR="000B2C0B" w:rsidRPr="000B2C0B">
        <w:rPr>
          <w:b w:val="0"/>
          <w:position w:val="7"/>
          <w:sz w:val="9"/>
          <w:szCs w:val="9"/>
        </w:rPr>
        <w:t>4</w:t>
      </w:r>
    </w:p>
    <w:p w14:paraId="08532631" w14:textId="77777777" w:rsidR="00A538BA" w:rsidRPr="005E30E6" w:rsidRDefault="00A538BA" w:rsidP="00A538BA">
      <w:pPr>
        <w:pStyle w:val="BlueHeading2"/>
        <w:rPr>
          <w:szCs w:val="17"/>
        </w:rPr>
      </w:pPr>
      <w:r w:rsidRPr="005E30E6">
        <w:rPr>
          <w:szCs w:val="17"/>
        </w:rPr>
        <w:t>Preexisting or persistent neutropenia</w:t>
      </w:r>
    </w:p>
    <w:p w14:paraId="78ECCB56" w14:textId="3325E125" w:rsidR="00A538BA" w:rsidRPr="00E24237" w:rsidRDefault="00A538BA" w:rsidP="00C23F6E">
      <w:pPr>
        <w:pStyle w:val="Bullets2"/>
        <w:rPr>
          <w:b w:val="0"/>
        </w:rPr>
      </w:pPr>
      <w:r w:rsidRPr="00A538BA">
        <w:t xml:space="preserve">D61.81:* </w:t>
      </w:r>
      <w:r w:rsidRPr="00E24237">
        <w:rPr>
          <w:b w:val="0"/>
        </w:rPr>
        <w:t>Pancytopenia</w:t>
      </w:r>
      <w:r w:rsidR="000B2C0B" w:rsidRPr="000B2C0B">
        <w:rPr>
          <w:b w:val="0"/>
          <w:position w:val="7"/>
          <w:sz w:val="9"/>
          <w:szCs w:val="9"/>
        </w:rPr>
        <w:t>4</w:t>
      </w:r>
    </w:p>
    <w:p w14:paraId="2F41A285" w14:textId="2B0C30EA" w:rsidR="00A538BA" w:rsidRPr="00E24237" w:rsidRDefault="00A538BA" w:rsidP="00C23F6E">
      <w:pPr>
        <w:pStyle w:val="Bullets2"/>
        <w:rPr>
          <w:b w:val="0"/>
        </w:rPr>
      </w:pPr>
      <w:r w:rsidRPr="00A538BA">
        <w:t xml:space="preserve">D70:* </w:t>
      </w:r>
      <w:r w:rsidRPr="00E24237">
        <w:rPr>
          <w:b w:val="0"/>
        </w:rPr>
        <w:t>Neutropenia</w:t>
      </w:r>
      <w:r w:rsidR="000B2C0B" w:rsidRPr="000B2C0B">
        <w:rPr>
          <w:b w:val="0"/>
          <w:position w:val="7"/>
          <w:sz w:val="9"/>
          <w:szCs w:val="9"/>
        </w:rPr>
        <w:t>4</w:t>
      </w:r>
    </w:p>
    <w:p w14:paraId="0404A0F6" w14:textId="77777777" w:rsidR="00A538BA" w:rsidRPr="00A538BA" w:rsidRDefault="00A538BA" w:rsidP="00F32FCB">
      <w:pPr>
        <w:pStyle w:val="2ndBullets"/>
      </w:pPr>
      <w:r w:rsidRPr="00F32FCB">
        <w:rPr>
          <w:b/>
        </w:rPr>
        <w:t>D70.1:</w:t>
      </w:r>
      <w:r w:rsidRPr="00F32FCB">
        <w:t xml:space="preserve"> Agranulocytosis</w:t>
      </w:r>
      <w:r w:rsidR="00F32FCB">
        <w:t xml:space="preserve"> </w:t>
      </w:r>
      <w:r w:rsidR="00F32FCB">
        <w:br/>
      </w:r>
      <w:r w:rsidRPr="00A538BA">
        <w:t>secondary to cancer</w:t>
      </w:r>
      <w:r w:rsidR="00F32FCB">
        <w:t xml:space="preserve"> </w:t>
      </w:r>
      <w:r w:rsidRPr="00A538BA">
        <w:t>chemotherapy</w:t>
      </w:r>
    </w:p>
    <w:p w14:paraId="409FAC46" w14:textId="77777777" w:rsidR="00A538BA" w:rsidRPr="00A538BA" w:rsidRDefault="00A538BA" w:rsidP="00F32FCB">
      <w:pPr>
        <w:pStyle w:val="2ndBullets"/>
      </w:pPr>
      <w:r w:rsidRPr="00F32FCB">
        <w:rPr>
          <w:b/>
        </w:rPr>
        <w:t>D70.2:</w:t>
      </w:r>
      <w:r w:rsidRPr="00A538BA">
        <w:t xml:space="preserve"> Other drug-induced</w:t>
      </w:r>
      <w:r w:rsidR="00F32FCB">
        <w:t xml:space="preserve"> </w:t>
      </w:r>
      <w:r w:rsidRPr="00A538BA">
        <w:t>agranulocytosis</w:t>
      </w:r>
    </w:p>
    <w:p w14:paraId="48A0C807" w14:textId="77777777" w:rsidR="00A538BA" w:rsidRPr="00A538BA" w:rsidRDefault="00A538BA" w:rsidP="00F32FCB">
      <w:pPr>
        <w:pStyle w:val="2ndBullets"/>
      </w:pPr>
      <w:r w:rsidRPr="00F32FCB">
        <w:rPr>
          <w:b/>
        </w:rPr>
        <w:t>D70.3:</w:t>
      </w:r>
      <w:r w:rsidRPr="00A538BA">
        <w:t xml:space="preserve"> Neutropenia due to infection</w:t>
      </w:r>
    </w:p>
    <w:p w14:paraId="5B26A323" w14:textId="77777777" w:rsidR="00A538BA" w:rsidRPr="00A538BA" w:rsidRDefault="00A538BA" w:rsidP="00F32FCB">
      <w:pPr>
        <w:pStyle w:val="2ndBullets"/>
      </w:pPr>
      <w:r w:rsidRPr="00F32FCB">
        <w:rPr>
          <w:b/>
        </w:rPr>
        <w:t>D70.4:</w:t>
      </w:r>
      <w:r w:rsidRPr="00A538BA">
        <w:t xml:space="preserve"> Cyclic neutropenia</w:t>
      </w:r>
    </w:p>
    <w:p w14:paraId="744D5373" w14:textId="77777777" w:rsidR="00A538BA" w:rsidRPr="00A538BA" w:rsidRDefault="00A538BA" w:rsidP="00F32FCB">
      <w:pPr>
        <w:pStyle w:val="2ndBullets"/>
      </w:pPr>
      <w:r w:rsidRPr="00F32FCB">
        <w:rPr>
          <w:b/>
        </w:rPr>
        <w:t>D70.9:</w:t>
      </w:r>
      <w:r w:rsidRPr="00A538BA">
        <w:t xml:space="preserve"> Neutropenia, unspecified</w:t>
      </w:r>
    </w:p>
    <w:p w14:paraId="55874588" w14:textId="77777777" w:rsidR="00A538BA" w:rsidRPr="00A538BA" w:rsidRDefault="00A538BA" w:rsidP="00F32FCB">
      <w:pPr>
        <w:pStyle w:val="BlueHeading2"/>
        <w:spacing w:after="60"/>
      </w:pPr>
      <w:r w:rsidRPr="00A538BA">
        <w:t>Open wound</w:t>
      </w:r>
    </w:p>
    <w:p w14:paraId="41835BD5" w14:textId="77777777" w:rsidR="00A538BA" w:rsidRPr="00A538BA" w:rsidRDefault="00A538BA" w:rsidP="00F32FCB">
      <w:pPr>
        <w:pStyle w:val="TableText2"/>
      </w:pPr>
      <w:r w:rsidRPr="006F0DB9">
        <w:rPr>
          <w:b/>
          <w:i/>
        </w:rPr>
        <w:t>NOTE:</w:t>
      </w:r>
      <w:r w:rsidRPr="00A538BA">
        <w:t xml:space="preserve"> There are &gt; 300 codes for this risk</w:t>
      </w:r>
      <w:r w:rsidR="00F32FCB">
        <w:t xml:space="preserve"> </w:t>
      </w:r>
      <w:r w:rsidRPr="00A538BA">
        <w:t>factor. Coding depends on the location of the</w:t>
      </w:r>
      <w:r w:rsidR="00F32FCB">
        <w:t xml:space="preserve"> </w:t>
      </w:r>
      <w:r w:rsidRPr="00A538BA">
        <w:t>open wound. The range below includes</w:t>
      </w:r>
      <w:r w:rsidR="00F32FCB">
        <w:t xml:space="preserve"> </w:t>
      </w:r>
      <w:r w:rsidRPr="00A538BA">
        <w:t>some of the many potential coding options.</w:t>
      </w:r>
    </w:p>
    <w:p w14:paraId="6766C3A8" w14:textId="33C90EB6" w:rsidR="00A538BA" w:rsidRPr="00F32FCB" w:rsidRDefault="00A538BA" w:rsidP="00C23F6E">
      <w:pPr>
        <w:pStyle w:val="Bullets2"/>
      </w:pPr>
      <w:r w:rsidRPr="00A538BA">
        <w:t xml:space="preserve">S01–S91:* </w:t>
      </w:r>
      <w:r w:rsidRPr="00E24237">
        <w:rPr>
          <w:b w:val="0"/>
        </w:rPr>
        <w:t>Injury and certain other</w:t>
      </w:r>
      <w:r w:rsidR="00F32FCB" w:rsidRPr="00E24237">
        <w:rPr>
          <w:b w:val="0"/>
        </w:rPr>
        <w:t xml:space="preserve"> </w:t>
      </w:r>
      <w:r w:rsidRPr="00E24237">
        <w:rPr>
          <w:b w:val="0"/>
        </w:rPr>
        <w:t>consequences of external causes</w:t>
      </w:r>
      <w:r w:rsidR="000B2C0B" w:rsidRPr="000B2C0B">
        <w:rPr>
          <w:b w:val="0"/>
          <w:position w:val="7"/>
          <w:sz w:val="9"/>
          <w:szCs w:val="9"/>
        </w:rPr>
        <w:t>4</w:t>
      </w:r>
    </w:p>
    <w:p w14:paraId="6C6CF698" w14:textId="77777777" w:rsidR="00A538BA" w:rsidRPr="00A538BA" w:rsidRDefault="00A538BA" w:rsidP="00F32FCB">
      <w:pPr>
        <w:pStyle w:val="BlueHeading2"/>
        <w:spacing w:after="60"/>
      </w:pPr>
      <w:r w:rsidRPr="00A538BA">
        <w:t>Active infection</w:t>
      </w:r>
    </w:p>
    <w:p w14:paraId="2B3D1B02" w14:textId="77777777" w:rsidR="00A538BA" w:rsidRPr="00A538BA" w:rsidRDefault="00A538BA" w:rsidP="00F32FCB">
      <w:pPr>
        <w:pStyle w:val="TableText2"/>
      </w:pPr>
      <w:r w:rsidRPr="006F0DB9">
        <w:rPr>
          <w:b/>
          <w:i/>
        </w:rPr>
        <w:t>NOTE:</w:t>
      </w:r>
      <w:r w:rsidRPr="00A538BA">
        <w:t xml:space="preserve"> There are &gt; 300 codes for this risk</w:t>
      </w:r>
      <w:r w:rsidR="00F32FCB">
        <w:t xml:space="preserve"> </w:t>
      </w:r>
      <w:r w:rsidRPr="00A538BA">
        <w:t>factor. Coding depends on the source and</w:t>
      </w:r>
      <w:r w:rsidR="00F32FCB">
        <w:t xml:space="preserve"> </w:t>
      </w:r>
      <w:r w:rsidRPr="00A538BA">
        <w:t>type of infection. The range below includes</w:t>
      </w:r>
      <w:r w:rsidR="00F32FCB">
        <w:t xml:space="preserve"> </w:t>
      </w:r>
      <w:r w:rsidRPr="00A538BA">
        <w:t>some of the many potential coding options.</w:t>
      </w:r>
    </w:p>
    <w:p w14:paraId="6241E3E1" w14:textId="7865801A" w:rsidR="00A538BA" w:rsidRPr="00E24237" w:rsidRDefault="00A538BA" w:rsidP="00C23F6E">
      <w:pPr>
        <w:pStyle w:val="Bullets2"/>
        <w:rPr>
          <w:b w:val="0"/>
        </w:rPr>
      </w:pPr>
      <w:r w:rsidRPr="00A538BA">
        <w:t xml:space="preserve">A00–B99:* </w:t>
      </w:r>
      <w:r w:rsidRPr="00E24237">
        <w:rPr>
          <w:b w:val="0"/>
        </w:rPr>
        <w:t>Certain infectious and</w:t>
      </w:r>
      <w:r w:rsidR="00F32FCB" w:rsidRPr="00E24237">
        <w:rPr>
          <w:b w:val="0"/>
        </w:rPr>
        <w:t xml:space="preserve"> </w:t>
      </w:r>
      <w:r w:rsidRPr="00E24237">
        <w:rPr>
          <w:b w:val="0"/>
        </w:rPr>
        <w:t>parasitic diseases</w:t>
      </w:r>
      <w:r w:rsidR="000B2C0B" w:rsidRPr="000B2C0B">
        <w:rPr>
          <w:b w:val="0"/>
          <w:position w:val="7"/>
          <w:sz w:val="9"/>
          <w:szCs w:val="9"/>
        </w:rPr>
        <w:t>4</w:t>
      </w:r>
    </w:p>
    <w:p w14:paraId="14D02BDF" w14:textId="69B1E076" w:rsidR="00A538BA" w:rsidRPr="00E24237" w:rsidRDefault="00A538BA" w:rsidP="00C23F6E">
      <w:pPr>
        <w:pStyle w:val="Bullets2"/>
        <w:rPr>
          <w:b w:val="0"/>
        </w:rPr>
      </w:pPr>
      <w:r w:rsidRPr="00A538BA">
        <w:t xml:space="preserve">M01:* </w:t>
      </w:r>
      <w:r w:rsidRPr="00E24237">
        <w:rPr>
          <w:b w:val="0"/>
        </w:rPr>
        <w:t>Direct infections of joint in infectious</w:t>
      </w:r>
      <w:r w:rsidR="00A1384D" w:rsidRPr="00E24237">
        <w:rPr>
          <w:b w:val="0"/>
        </w:rPr>
        <w:t xml:space="preserve"> </w:t>
      </w:r>
      <w:r w:rsidRPr="00E24237">
        <w:rPr>
          <w:b w:val="0"/>
        </w:rPr>
        <w:t>and parasitic diseases classified elsewhere</w:t>
      </w:r>
      <w:r w:rsidR="000B2C0B" w:rsidRPr="000B2C0B">
        <w:rPr>
          <w:b w:val="0"/>
          <w:position w:val="7"/>
          <w:sz w:val="9"/>
          <w:szCs w:val="9"/>
        </w:rPr>
        <w:t>4</w:t>
      </w:r>
    </w:p>
    <w:p w14:paraId="112FCA87" w14:textId="725795C9" w:rsidR="00A538BA" w:rsidRPr="00E24237" w:rsidRDefault="00A538BA" w:rsidP="00C23F6E">
      <w:pPr>
        <w:pStyle w:val="Bullets2"/>
        <w:rPr>
          <w:b w:val="0"/>
        </w:rPr>
      </w:pPr>
      <w:r w:rsidRPr="00A538BA">
        <w:t xml:space="preserve">T86:* </w:t>
      </w:r>
      <w:r w:rsidRPr="00E24237">
        <w:rPr>
          <w:b w:val="0"/>
        </w:rPr>
        <w:t>Complications of transplanted</w:t>
      </w:r>
      <w:r w:rsidR="00A1384D" w:rsidRPr="00E24237">
        <w:rPr>
          <w:b w:val="0"/>
        </w:rPr>
        <w:t xml:space="preserve"> </w:t>
      </w:r>
      <w:r w:rsidRPr="00E24237">
        <w:rPr>
          <w:b w:val="0"/>
        </w:rPr>
        <w:t>organs and tissues</w:t>
      </w:r>
      <w:r w:rsidR="000B2C0B" w:rsidRPr="000B2C0B">
        <w:rPr>
          <w:b w:val="0"/>
          <w:position w:val="7"/>
          <w:sz w:val="9"/>
          <w:szCs w:val="9"/>
        </w:rPr>
        <w:t>4</w:t>
      </w:r>
    </w:p>
    <w:p w14:paraId="71795F94" w14:textId="7A02092E" w:rsidR="00A538BA" w:rsidRPr="00E24237" w:rsidRDefault="00A538BA" w:rsidP="00C23F6E">
      <w:pPr>
        <w:pStyle w:val="Bullets2"/>
        <w:rPr>
          <w:b w:val="0"/>
        </w:rPr>
      </w:pPr>
      <w:r w:rsidRPr="00A538BA">
        <w:t xml:space="preserve">Z22:* </w:t>
      </w:r>
      <w:r w:rsidRPr="00E24237">
        <w:rPr>
          <w:b w:val="0"/>
        </w:rPr>
        <w:t>Carrier of infectious disease</w:t>
      </w:r>
      <w:r w:rsidR="000B2C0B" w:rsidRPr="000B2C0B">
        <w:rPr>
          <w:b w:val="0"/>
          <w:position w:val="7"/>
          <w:sz w:val="9"/>
          <w:szCs w:val="9"/>
        </w:rPr>
        <w:t>4</w:t>
      </w:r>
    </w:p>
    <w:p w14:paraId="585495FE" w14:textId="77777777" w:rsidR="00A538BA" w:rsidRPr="00A538BA" w:rsidRDefault="00A538BA" w:rsidP="00A1384D">
      <w:pPr>
        <w:pStyle w:val="BlueHeading2"/>
      </w:pPr>
      <w:r w:rsidRPr="00A538BA">
        <w:t>Bone marrow involvement with tumor</w:t>
      </w:r>
    </w:p>
    <w:p w14:paraId="400B1A66" w14:textId="665500CA" w:rsidR="00A538BA" w:rsidRPr="00E24237" w:rsidRDefault="00A538BA" w:rsidP="00C23F6E">
      <w:pPr>
        <w:pStyle w:val="Bullets2"/>
        <w:rPr>
          <w:b w:val="0"/>
        </w:rPr>
      </w:pPr>
      <w:r w:rsidRPr="00A538BA">
        <w:t xml:space="preserve">C79.5: </w:t>
      </w:r>
      <w:r w:rsidRPr="00E24237">
        <w:rPr>
          <w:b w:val="0"/>
        </w:rPr>
        <w:t>Secondary malignant neoplasm</w:t>
      </w:r>
      <w:r w:rsidR="00A1384D" w:rsidRPr="00E24237">
        <w:rPr>
          <w:b w:val="0"/>
        </w:rPr>
        <w:t xml:space="preserve"> </w:t>
      </w:r>
      <w:r w:rsidRPr="00E24237">
        <w:rPr>
          <w:b w:val="0"/>
        </w:rPr>
        <w:t>of bone and bone marrow</w:t>
      </w:r>
      <w:r w:rsidR="000B2C0B" w:rsidRPr="000B2C0B">
        <w:rPr>
          <w:b w:val="0"/>
          <w:position w:val="7"/>
          <w:sz w:val="9"/>
          <w:szCs w:val="9"/>
        </w:rPr>
        <w:t>4</w:t>
      </w:r>
    </w:p>
    <w:p w14:paraId="05008ED4" w14:textId="7A9239D1" w:rsidR="00A538BA" w:rsidRPr="00E24237" w:rsidRDefault="00A538BA" w:rsidP="00C23F6E">
      <w:pPr>
        <w:pStyle w:val="Bullets2"/>
        <w:rPr>
          <w:b w:val="0"/>
        </w:rPr>
      </w:pPr>
      <w:r w:rsidRPr="00A538BA">
        <w:t xml:space="preserve">C79.52: </w:t>
      </w:r>
      <w:r w:rsidRPr="00E24237">
        <w:rPr>
          <w:b w:val="0"/>
        </w:rPr>
        <w:t>Secondary malignant neoplasm</w:t>
      </w:r>
      <w:r w:rsidR="00A1384D" w:rsidRPr="00E24237">
        <w:rPr>
          <w:b w:val="0"/>
        </w:rPr>
        <w:t xml:space="preserve"> </w:t>
      </w:r>
      <w:r w:rsidRPr="00E24237">
        <w:rPr>
          <w:b w:val="0"/>
        </w:rPr>
        <w:t>of bone marrow</w:t>
      </w:r>
      <w:r w:rsidR="000B2C0B" w:rsidRPr="000B2C0B">
        <w:rPr>
          <w:b w:val="0"/>
          <w:position w:val="7"/>
          <w:sz w:val="9"/>
          <w:szCs w:val="9"/>
        </w:rPr>
        <w:t>4</w:t>
      </w:r>
    </w:p>
    <w:p w14:paraId="01741158" w14:textId="77777777" w:rsidR="00A538BA" w:rsidRPr="00A538BA" w:rsidRDefault="00A538BA" w:rsidP="006F0DB9">
      <w:pPr>
        <w:pStyle w:val="BlueHeading2"/>
        <w:spacing w:after="60"/>
      </w:pPr>
      <w:r w:rsidRPr="00A538BA">
        <w:t>Advanced disease</w:t>
      </w:r>
    </w:p>
    <w:p w14:paraId="5CCA0488" w14:textId="67C45082" w:rsidR="00A538BA" w:rsidRPr="00A538BA" w:rsidRDefault="00A538BA" w:rsidP="00A1384D">
      <w:pPr>
        <w:pStyle w:val="TableText2"/>
      </w:pPr>
      <w:r w:rsidRPr="006F0DB9">
        <w:rPr>
          <w:b/>
          <w:i/>
        </w:rPr>
        <w:t>NOTE:</w:t>
      </w:r>
      <w:r w:rsidRPr="00A538BA">
        <w:t xml:space="preserve"> </w:t>
      </w:r>
      <w:r w:rsidRPr="00A1384D">
        <w:t xml:space="preserve">There are &gt; 300 codes for this </w:t>
      </w:r>
      <w:r w:rsidR="007B143B">
        <w:br/>
      </w:r>
      <w:r w:rsidRPr="00A1384D">
        <w:t>risk</w:t>
      </w:r>
      <w:r w:rsidR="00A1384D" w:rsidRPr="00A1384D">
        <w:t xml:space="preserve"> </w:t>
      </w:r>
      <w:r w:rsidRPr="00A1384D">
        <w:t>factor. Coding depends on clinician definition.</w:t>
      </w:r>
    </w:p>
    <w:p w14:paraId="260C33B7" w14:textId="2F94730A" w:rsidR="00A538BA" w:rsidRPr="00A538BA" w:rsidRDefault="00A538BA" w:rsidP="00AC1038">
      <w:pPr>
        <w:pStyle w:val="BlueHeading2"/>
        <w:spacing w:before="120"/>
      </w:pPr>
      <w:r w:rsidRPr="00A538BA">
        <w:t>Chronic immunosuppression in the</w:t>
      </w:r>
      <w:r w:rsidR="002D61E0">
        <w:t xml:space="preserve"> </w:t>
      </w:r>
      <w:r w:rsidR="00B07DFC">
        <w:br/>
      </w:r>
      <w:r w:rsidRPr="00A538BA">
        <w:t>post-transplant sett</w:t>
      </w:r>
      <w:r w:rsidR="002D61E0">
        <w:t xml:space="preserve">ing, including </w:t>
      </w:r>
      <w:r w:rsidR="00B07DFC">
        <w:br/>
      </w:r>
      <w:r w:rsidRPr="00A538BA">
        <w:t>organ transplant</w:t>
      </w:r>
    </w:p>
    <w:p w14:paraId="3D28C2FB" w14:textId="00173758" w:rsidR="00A538BA" w:rsidRPr="00E24237" w:rsidRDefault="00A538BA" w:rsidP="00C23F6E">
      <w:pPr>
        <w:pStyle w:val="Bullets2"/>
        <w:rPr>
          <w:b w:val="0"/>
        </w:rPr>
      </w:pPr>
      <w:r w:rsidRPr="00A538BA">
        <w:t>Z92.25:</w:t>
      </w:r>
      <w:r w:rsidRPr="002D61E0">
        <w:t xml:space="preserve"> </w:t>
      </w:r>
      <w:r w:rsidRPr="00E24237">
        <w:rPr>
          <w:b w:val="0"/>
        </w:rPr>
        <w:t>Personal history of</w:t>
      </w:r>
      <w:r w:rsidR="002D61E0" w:rsidRPr="00E24237">
        <w:rPr>
          <w:b w:val="0"/>
        </w:rPr>
        <w:t xml:space="preserve"> </w:t>
      </w:r>
      <w:r w:rsidRPr="00E24237">
        <w:rPr>
          <w:b w:val="0"/>
        </w:rPr>
        <w:t>immunosuppression therapy</w:t>
      </w:r>
      <w:r w:rsidR="000B2C0B" w:rsidRPr="000B2C0B">
        <w:rPr>
          <w:b w:val="0"/>
          <w:position w:val="7"/>
          <w:sz w:val="9"/>
          <w:szCs w:val="9"/>
        </w:rPr>
        <w:t>4</w:t>
      </w:r>
    </w:p>
    <w:p w14:paraId="5FCCE64E" w14:textId="0B6E1D2F" w:rsidR="00A538BA" w:rsidRPr="00E24237" w:rsidRDefault="00A538BA" w:rsidP="00C23F6E">
      <w:pPr>
        <w:pStyle w:val="Bullets2"/>
        <w:rPr>
          <w:b w:val="0"/>
        </w:rPr>
      </w:pPr>
      <w:r w:rsidRPr="00A538BA">
        <w:t xml:space="preserve">Z94:* </w:t>
      </w:r>
      <w:r w:rsidRPr="00E24237">
        <w:rPr>
          <w:b w:val="0"/>
        </w:rPr>
        <w:t>Transplanted organ and</w:t>
      </w:r>
      <w:r w:rsidR="002D61E0" w:rsidRPr="00E24237">
        <w:rPr>
          <w:b w:val="0"/>
        </w:rPr>
        <w:t xml:space="preserve"> </w:t>
      </w:r>
      <w:r w:rsidR="007B143B">
        <w:rPr>
          <w:b w:val="0"/>
        </w:rPr>
        <w:br/>
      </w:r>
      <w:r w:rsidRPr="00E24237">
        <w:rPr>
          <w:b w:val="0"/>
        </w:rPr>
        <w:t>tissue status</w:t>
      </w:r>
      <w:r w:rsidR="000B2C0B" w:rsidRPr="000B2C0B">
        <w:rPr>
          <w:b w:val="0"/>
          <w:position w:val="7"/>
          <w:sz w:val="9"/>
          <w:szCs w:val="9"/>
        </w:rPr>
        <w:t>4</w:t>
      </w:r>
    </w:p>
    <w:p w14:paraId="45F2CBE6" w14:textId="77777777" w:rsidR="00B07DFC" w:rsidRDefault="00B07DFC" w:rsidP="00B07DFC">
      <w:pPr>
        <w:pStyle w:val="BlueHeading2"/>
        <w:spacing w:before="0"/>
        <w:rPr>
          <w:color w:val="auto"/>
          <w:sz w:val="18"/>
        </w:rPr>
      </w:pPr>
      <w:r>
        <w:rPr>
          <w:color w:val="auto"/>
          <w:sz w:val="18"/>
        </w:rPr>
        <w:br w:type="column"/>
      </w:r>
    </w:p>
    <w:p w14:paraId="01CB4752" w14:textId="0E850AC7" w:rsidR="00B07DFC" w:rsidRPr="00222FF5" w:rsidRDefault="00B07DFC" w:rsidP="00B07DFC">
      <w:pPr>
        <w:pStyle w:val="BlueHeading2"/>
        <w:spacing w:before="0"/>
        <w:rPr>
          <w:color w:val="auto"/>
          <w:sz w:val="20"/>
        </w:rPr>
      </w:pPr>
      <w:r w:rsidRPr="00222FF5">
        <w:rPr>
          <w:color w:val="auto"/>
          <w:sz w:val="20"/>
        </w:rPr>
        <w:t>Treatment History</w:t>
      </w:r>
    </w:p>
    <w:p w14:paraId="6E7BC63D" w14:textId="77777777" w:rsidR="00B07DFC" w:rsidRPr="00A538BA" w:rsidRDefault="00B07DFC" w:rsidP="002D61E0">
      <w:pPr>
        <w:pStyle w:val="BlueHeading2"/>
      </w:pPr>
      <w:r w:rsidRPr="00A538BA">
        <w:t>Previous chemotherapy</w:t>
      </w:r>
    </w:p>
    <w:p w14:paraId="1D710DDF" w14:textId="77777777" w:rsidR="00B07DFC" w:rsidRPr="006F0DB9" w:rsidRDefault="00B07DFC" w:rsidP="00E24237">
      <w:pPr>
        <w:pStyle w:val="TableText2"/>
        <w:rPr>
          <w:b/>
        </w:rPr>
      </w:pPr>
      <w:r w:rsidRPr="006F0DB9">
        <w:rPr>
          <w:b/>
        </w:rPr>
        <w:t>(No codes)</w:t>
      </w:r>
    </w:p>
    <w:p w14:paraId="152DEA39" w14:textId="77777777" w:rsidR="00B07DFC" w:rsidRPr="00A538BA" w:rsidRDefault="00B07DFC" w:rsidP="002D61E0">
      <w:pPr>
        <w:pStyle w:val="BlueHeading2"/>
      </w:pPr>
      <w:r w:rsidRPr="00A538BA">
        <w:t>Previous radiation therapy</w:t>
      </w:r>
    </w:p>
    <w:p w14:paraId="1D7F47C1" w14:textId="77777777" w:rsidR="00B07DFC" w:rsidRPr="00E24237" w:rsidRDefault="00B07DFC" w:rsidP="00C23F6E">
      <w:pPr>
        <w:pStyle w:val="Bullets2"/>
        <w:rPr>
          <w:b w:val="0"/>
        </w:rPr>
      </w:pPr>
      <w:r w:rsidRPr="00A538BA">
        <w:t xml:space="preserve">Z92.3: </w:t>
      </w:r>
      <w:r w:rsidRPr="00E24237">
        <w:rPr>
          <w:b w:val="0"/>
        </w:rPr>
        <w:t>Personal history of irradiation</w:t>
      </w:r>
      <w:r w:rsidRPr="000B2C0B">
        <w:rPr>
          <w:b w:val="0"/>
          <w:position w:val="7"/>
          <w:sz w:val="9"/>
          <w:szCs w:val="9"/>
        </w:rPr>
        <w:t>4</w:t>
      </w:r>
    </w:p>
    <w:p w14:paraId="36F06FAF" w14:textId="77777777" w:rsidR="00B07DFC" w:rsidRPr="00A538BA" w:rsidRDefault="00B07DFC" w:rsidP="002D61E0">
      <w:pPr>
        <w:pStyle w:val="BlueHeading2"/>
      </w:pPr>
      <w:r w:rsidRPr="00A538BA">
        <w:t>Recent surgery</w:t>
      </w:r>
    </w:p>
    <w:p w14:paraId="40F96BBC" w14:textId="77777777" w:rsidR="00B07DFC" w:rsidRPr="00E24237" w:rsidRDefault="00B07DFC" w:rsidP="00C23F6E">
      <w:pPr>
        <w:pStyle w:val="Bullets2"/>
        <w:rPr>
          <w:b w:val="0"/>
        </w:rPr>
      </w:pPr>
      <w:r w:rsidRPr="00A538BA">
        <w:t xml:space="preserve">Z40:* </w:t>
      </w:r>
      <w:r w:rsidRPr="00E24237">
        <w:rPr>
          <w:b w:val="0"/>
        </w:rPr>
        <w:t>Encounter for prophylactic surgery</w:t>
      </w:r>
      <w:r w:rsidRPr="000B2C0B">
        <w:rPr>
          <w:b w:val="0"/>
          <w:position w:val="7"/>
          <w:sz w:val="9"/>
          <w:szCs w:val="9"/>
        </w:rPr>
        <w:t>4</w:t>
      </w:r>
    </w:p>
    <w:p w14:paraId="3BA6D900" w14:textId="77777777" w:rsidR="00B07DFC" w:rsidRPr="00E24237" w:rsidRDefault="00B07DFC" w:rsidP="00C23F6E">
      <w:pPr>
        <w:pStyle w:val="Bullets2"/>
        <w:rPr>
          <w:b w:val="0"/>
        </w:rPr>
      </w:pPr>
      <w:r w:rsidRPr="00A538BA">
        <w:t xml:space="preserve">Z42:* </w:t>
      </w:r>
      <w:r w:rsidRPr="00E24237">
        <w:rPr>
          <w:b w:val="0"/>
        </w:rPr>
        <w:t>Encounter for plastic surgery and reconstructive surgery following medical procedure or healed injury</w:t>
      </w:r>
      <w:r w:rsidRPr="000B2C0B">
        <w:rPr>
          <w:b w:val="0"/>
          <w:position w:val="7"/>
          <w:sz w:val="9"/>
          <w:szCs w:val="9"/>
        </w:rPr>
        <w:t>4</w:t>
      </w:r>
    </w:p>
    <w:p w14:paraId="0ADF9657" w14:textId="77777777" w:rsidR="00B07DFC" w:rsidRPr="00E24237" w:rsidRDefault="00B07DFC" w:rsidP="00B07DFC">
      <w:pPr>
        <w:pStyle w:val="2ndBullets"/>
        <w:rPr>
          <w:b/>
        </w:rPr>
      </w:pPr>
      <w:r w:rsidRPr="00B07DFC">
        <w:rPr>
          <w:b/>
        </w:rPr>
        <w:t>Z42.1:</w:t>
      </w:r>
      <w:r w:rsidRPr="00A538BA">
        <w:t xml:space="preserve"> </w:t>
      </w:r>
      <w:r w:rsidRPr="00E24237">
        <w:t>Encounter for breast reconstruction following mastectomy</w:t>
      </w:r>
    </w:p>
    <w:p w14:paraId="3E974A11" w14:textId="77777777" w:rsidR="00B07DFC" w:rsidRPr="00E24237" w:rsidRDefault="00B07DFC" w:rsidP="00C23F6E">
      <w:pPr>
        <w:pStyle w:val="Bullets2"/>
        <w:rPr>
          <w:b w:val="0"/>
        </w:rPr>
      </w:pPr>
      <w:r w:rsidRPr="00A538BA">
        <w:t xml:space="preserve">Z42.8: </w:t>
      </w:r>
      <w:r w:rsidRPr="00E24237">
        <w:rPr>
          <w:b w:val="0"/>
        </w:rPr>
        <w:t>Encounter for other plastic surgery and reconstructive surgery following medical procedure or healed injury</w:t>
      </w:r>
    </w:p>
    <w:p w14:paraId="33D41239" w14:textId="4D014C6F" w:rsidR="00A538BA" w:rsidRPr="00222FF5" w:rsidRDefault="00A538BA" w:rsidP="00AC1038">
      <w:pPr>
        <w:pStyle w:val="BlueHeading2"/>
        <w:rPr>
          <w:color w:val="auto"/>
          <w:sz w:val="20"/>
        </w:rPr>
      </w:pPr>
      <w:r w:rsidRPr="00222FF5">
        <w:rPr>
          <w:color w:val="auto"/>
          <w:sz w:val="20"/>
        </w:rPr>
        <w:t>Comorbidities</w:t>
      </w:r>
    </w:p>
    <w:p w14:paraId="69CBD3B8" w14:textId="77777777" w:rsidR="00A538BA" w:rsidRPr="002D61E0" w:rsidRDefault="00A538BA" w:rsidP="00B07DFC">
      <w:pPr>
        <w:pStyle w:val="BlueHeading2"/>
      </w:pPr>
      <w:r w:rsidRPr="002D61E0">
        <w:t>Poor renal function</w:t>
      </w:r>
    </w:p>
    <w:p w14:paraId="4B8630D4" w14:textId="48210D32" w:rsidR="00A538BA" w:rsidRPr="00E24237" w:rsidRDefault="00A538BA" w:rsidP="00C23F6E">
      <w:pPr>
        <w:pStyle w:val="Bullets2"/>
        <w:rPr>
          <w:b w:val="0"/>
        </w:rPr>
      </w:pPr>
      <w:r w:rsidRPr="00A538BA">
        <w:t>N17:*</w:t>
      </w:r>
      <w:r w:rsidRPr="002D61E0">
        <w:t xml:space="preserve"> </w:t>
      </w:r>
      <w:r w:rsidRPr="00E24237">
        <w:rPr>
          <w:b w:val="0"/>
        </w:rPr>
        <w:t>Acute kidney failure</w:t>
      </w:r>
      <w:r w:rsidR="000B2C0B" w:rsidRPr="000B2C0B">
        <w:rPr>
          <w:b w:val="0"/>
          <w:position w:val="7"/>
          <w:sz w:val="9"/>
          <w:szCs w:val="9"/>
        </w:rPr>
        <w:t>4</w:t>
      </w:r>
    </w:p>
    <w:p w14:paraId="760C1FEF" w14:textId="77777777" w:rsidR="00A538BA" w:rsidRPr="00A538BA" w:rsidRDefault="00A538BA" w:rsidP="002D61E0">
      <w:pPr>
        <w:pStyle w:val="2ndBullets"/>
      </w:pPr>
      <w:r w:rsidRPr="002D61E0">
        <w:rPr>
          <w:b/>
        </w:rPr>
        <w:t>N17.9:</w:t>
      </w:r>
      <w:r w:rsidRPr="00A538BA">
        <w:t xml:space="preserve"> Acute kidney failure,</w:t>
      </w:r>
      <w:r w:rsidR="002D61E0">
        <w:t xml:space="preserve"> </w:t>
      </w:r>
      <w:r w:rsidRPr="00A538BA">
        <w:t>unspecified</w:t>
      </w:r>
    </w:p>
    <w:p w14:paraId="4A321BBE" w14:textId="3501DAF9" w:rsidR="00A538BA" w:rsidRPr="00E24237" w:rsidRDefault="00A538BA" w:rsidP="00C23F6E">
      <w:pPr>
        <w:pStyle w:val="Bullets2"/>
        <w:rPr>
          <w:b w:val="0"/>
        </w:rPr>
      </w:pPr>
      <w:r w:rsidRPr="002D61E0">
        <w:t>N18:*</w:t>
      </w:r>
      <w:r w:rsidRPr="00A538BA">
        <w:t xml:space="preserve"> </w:t>
      </w:r>
      <w:r w:rsidRPr="00E24237">
        <w:rPr>
          <w:b w:val="0"/>
        </w:rPr>
        <w:t>Chronic kidney disease</w:t>
      </w:r>
      <w:r w:rsidR="000B2C0B" w:rsidRPr="000B2C0B">
        <w:rPr>
          <w:b w:val="0"/>
          <w:position w:val="7"/>
          <w:sz w:val="9"/>
          <w:szCs w:val="9"/>
        </w:rPr>
        <w:t>4</w:t>
      </w:r>
    </w:p>
    <w:p w14:paraId="7F5F350A" w14:textId="77777777" w:rsidR="00A538BA" w:rsidRPr="00A538BA" w:rsidRDefault="00A538BA" w:rsidP="002D61E0">
      <w:pPr>
        <w:pStyle w:val="2ndBullets"/>
      </w:pPr>
      <w:r w:rsidRPr="002D61E0">
        <w:rPr>
          <w:b/>
        </w:rPr>
        <w:t>N18.6:</w:t>
      </w:r>
      <w:r w:rsidRPr="00A538BA">
        <w:t xml:space="preserve"> End stage renal disease</w:t>
      </w:r>
    </w:p>
    <w:p w14:paraId="0282CBDB" w14:textId="77777777" w:rsidR="00A538BA" w:rsidRPr="00A538BA" w:rsidRDefault="00A538BA" w:rsidP="002D61E0">
      <w:pPr>
        <w:pStyle w:val="2ndBullets"/>
      </w:pPr>
      <w:r w:rsidRPr="002D61E0">
        <w:rPr>
          <w:b/>
        </w:rPr>
        <w:t>N18.9:</w:t>
      </w:r>
      <w:r w:rsidR="002D61E0">
        <w:t xml:space="preserve"> Chronic kidney disease, </w:t>
      </w:r>
      <w:r w:rsidRPr="00A538BA">
        <w:t>unspecified</w:t>
      </w:r>
    </w:p>
    <w:p w14:paraId="6ED3308D" w14:textId="0F053787" w:rsidR="00A538BA" w:rsidRPr="00E24237" w:rsidRDefault="00A538BA" w:rsidP="00C23F6E">
      <w:pPr>
        <w:pStyle w:val="Bullets2"/>
        <w:rPr>
          <w:b w:val="0"/>
        </w:rPr>
      </w:pPr>
      <w:r w:rsidRPr="00A538BA">
        <w:t xml:space="preserve">N19:* </w:t>
      </w:r>
      <w:r w:rsidRPr="00E24237">
        <w:rPr>
          <w:b w:val="0"/>
        </w:rPr>
        <w:t>Unspecified kidney failure</w:t>
      </w:r>
      <w:r w:rsidR="000B2C0B" w:rsidRPr="000B2C0B">
        <w:rPr>
          <w:b w:val="0"/>
          <w:position w:val="7"/>
          <w:sz w:val="9"/>
          <w:szCs w:val="9"/>
        </w:rPr>
        <w:t>4</w:t>
      </w:r>
    </w:p>
    <w:p w14:paraId="36FA8092" w14:textId="09CA8636" w:rsidR="00A538BA" w:rsidRPr="00E24237" w:rsidRDefault="00A538BA" w:rsidP="00C23F6E">
      <w:pPr>
        <w:pStyle w:val="Bullets2"/>
        <w:rPr>
          <w:b w:val="0"/>
        </w:rPr>
      </w:pPr>
      <w:r w:rsidRPr="00A538BA">
        <w:t xml:space="preserve">N25:* </w:t>
      </w:r>
      <w:r w:rsidRPr="00E24237">
        <w:rPr>
          <w:b w:val="0"/>
        </w:rPr>
        <w:t>Disorders resulting from poor renal</w:t>
      </w:r>
      <w:r w:rsidR="002D61E0" w:rsidRPr="00E24237">
        <w:rPr>
          <w:b w:val="0"/>
        </w:rPr>
        <w:t xml:space="preserve"> </w:t>
      </w:r>
      <w:r w:rsidRPr="00E24237">
        <w:rPr>
          <w:b w:val="0"/>
        </w:rPr>
        <w:t>tubular function</w:t>
      </w:r>
      <w:r w:rsidR="000B2C0B" w:rsidRPr="000B2C0B">
        <w:rPr>
          <w:b w:val="0"/>
          <w:position w:val="7"/>
          <w:sz w:val="9"/>
          <w:szCs w:val="9"/>
        </w:rPr>
        <w:t>4</w:t>
      </w:r>
    </w:p>
    <w:p w14:paraId="43232872" w14:textId="391E4375" w:rsidR="00A538BA" w:rsidRPr="002D61E0" w:rsidRDefault="00A538BA" w:rsidP="00C23F6E">
      <w:pPr>
        <w:pStyle w:val="Bullets2"/>
      </w:pPr>
      <w:r w:rsidRPr="00A538BA">
        <w:t>N28:*</w:t>
      </w:r>
      <w:r w:rsidRPr="002D61E0">
        <w:t xml:space="preserve"> </w:t>
      </w:r>
      <w:r w:rsidRPr="00E24237">
        <w:rPr>
          <w:b w:val="0"/>
        </w:rPr>
        <w:t>Other disorders of kidney and</w:t>
      </w:r>
      <w:r w:rsidR="002D61E0" w:rsidRPr="00E24237">
        <w:rPr>
          <w:b w:val="0"/>
        </w:rPr>
        <w:t xml:space="preserve"> </w:t>
      </w:r>
      <w:r w:rsidRPr="00E24237">
        <w:rPr>
          <w:b w:val="0"/>
        </w:rPr>
        <w:t>ureter, not classified elsewhere</w:t>
      </w:r>
      <w:r w:rsidR="000B2C0B" w:rsidRPr="000B2C0B">
        <w:rPr>
          <w:b w:val="0"/>
          <w:position w:val="7"/>
          <w:sz w:val="9"/>
          <w:szCs w:val="9"/>
        </w:rPr>
        <w:t>4</w:t>
      </w:r>
    </w:p>
    <w:p w14:paraId="36D37B3A" w14:textId="23AD04DE" w:rsidR="00A538BA" w:rsidRPr="00E24237" w:rsidRDefault="00A538BA" w:rsidP="00C23F6E">
      <w:pPr>
        <w:pStyle w:val="Bullets2"/>
        <w:rPr>
          <w:b w:val="0"/>
        </w:rPr>
      </w:pPr>
      <w:r w:rsidRPr="00A538BA">
        <w:t xml:space="preserve">R80.9: </w:t>
      </w:r>
      <w:r w:rsidRPr="00E24237">
        <w:rPr>
          <w:b w:val="0"/>
        </w:rPr>
        <w:t>Proteinuria, unspecified</w:t>
      </w:r>
      <w:r w:rsidR="000B2C0B" w:rsidRPr="000B2C0B">
        <w:rPr>
          <w:b w:val="0"/>
          <w:position w:val="7"/>
          <w:sz w:val="9"/>
          <w:szCs w:val="9"/>
        </w:rPr>
        <w:t>4</w:t>
      </w:r>
    </w:p>
    <w:p w14:paraId="6A2B236E" w14:textId="0D012405" w:rsidR="00A538BA" w:rsidRPr="00E24237" w:rsidRDefault="00A538BA" w:rsidP="00C23F6E">
      <w:pPr>
        <w:pStyle w:val="Bullets2"/>
        <w:rPr>
          <w:b w:val="0"/>
        </w:rPr>
      </w:pPr>
      <w:r w:rsidRPr="00A538BA">
        <w:t xml:space="preserve">R94.4: </w:t>
      </w:r>
      <w:r w:rsidRPr="00E24237">
        <w:rPr>
          <w:b w:val="0"/>
        </w:rPr>
        <w:t xml:space="preserve">Abnormal results of </w:t>
      </w:r>
      <w:r w:rsidR="00DC2DA8" w:rsidRPr="00E24237">
        <w:rPr>
          <w:b w:val="0"/>
        </w:rPr>
        <w:t xml:space="preserve">kidney </w:t>
      </w:r>
      <w:r w:rsidR="005E30E6" w:rsidRPr="00E24237">
        <w:rPr>
          <w:b w:val="0"/>
        </w:rPr>
        <w:br/>
      </w:r>
      <w:r w:rsidRPr="00E24237">
        <w:rPr>
          <w:b w:val="0"/>
        </w:rPr>
        <w:t>function studies</w:t>
      </w:r>
      <w:r w:rsidR="000B2C0B" w:rsidRPr="000B2C0B">
        <w:rPr>
          <w:b w:val="0"/>
          <w:position w:val="7"/>
          <w:sz w:val="9"/>
          <w:szCs w:val="9"/>
        </w:rPr>
        <w:t>4</w:t>
      </w:r>
    </w:p>
    <w:p w14:paraId="13FB181E" w14:textId="4BCFE3FE" w:rsidR="00A538BA" w:rsidRPr="00A538BA" w:rsidRDefault="00A538BA" w:rsidP="00AC1038">
      <w:pPr>
        <w:pStyle w:val="BlueHeading2"/>
        <w:spacing w:before="120"/>
      </w:pPr>
      <w:r w:rsidRPr="00A538BA">
        <w:t>Liver dysfunction</w:t>
      </w:r>
    </w:p>
    <w:p w14:paraId="22D8F29E" w14:textId="55F96BC4" w:rsidR="00A538BA" w:rsidRPr="00E24237" w:rsidRDefault="00A538BA" w:rsidP="00C23F6E">
      <w:pPr>
        <w:pStyle w:val="Bullets2"/>
        <w:rPr>
          <w:b w:val="0"/>
        </w:rPr>
      </w:pPr>
      <w:r w:rsidRPr="00A538BA">
        <w:t xml:space="preserve">K70–K77:* </w:t>
      </w:r>
      <w:r w:rsidRPr="00E24237">
        <w:rPr>
          <w:b w:val="0"/>
        </w:rPr>
        <w:t>Diseases of liver</w:t>
      </w:r>
      <w:r w:rsidR="000B2C0B" w:rsidRPr="000B2C0B">
        <w:rPr>
          <w:b w:val="0"/>
          <w:position w:val="7"/>
          <w:sz w:val="9"/>
          <w:szCs w:val="9"/>
        </w:rPr>
        <w:t>4</w:t>
      </w:r>
    </w:p>
    <w:p w14:paraId="77E06851" w14:textId="77777777" w:rsidR="00A538BA" w:rsidRPr="00A538BA" w:rsidRDefault="00A538BA" w:rsidP="001D5323">
      <w:pPr>
        <w:pStyle w:val="2ndBullets"/>
      </w:pPr>
      <w:r w:rsidRPr="001D5323">
        <w:rPr>
          <w:b/>
        </w:rPr>
        <w:t>K70.9:</w:t>
      </w:r>
      <w:r w:rsidRPr="00A538BA">
        <w:t xml:space="preserve"> Alcoholic liver disease,</w:t>
      </w:r>
      <w:r w:rsidR="001D5323">
        <w:t xml:space="preserve"> </w:t>
      </w:r>
      <w:r w:rsidRPr="00A538BA">
        <w:t>unspecified</w:t>
      </w:r>
    </w:p>
    <w:p w14:paraId="770EF238" w14:textId="77777777" w:rsidR="00A538BA" w:rsidRPr="00A538BA" w:rsidRDefault="00A538BA" w:rsidP="001D5323">
      <w:pPr>
        <w:pStyle w:val="2ndBullets"/>
      </w:pPr>
      <w:r w:rsidRPr="001D5323">
        <w:rPr>
          <w:b/>
        </w:rPr>
        <w:t>K71.9:</w:t>
      </w:r>
      <w:r w:rsidRPr="00A538BA">
        <w:t xml:space="preserve"> Toxic liver disease, unspecified</w:t>
      </w:r>
    </w:p>
    <w:p w14:paraId="136F45DC" w14:textId="77777777" w:rsidR="00A538BA" w:rsidRPr="00A538BA" w:rsidRDefault="00A538BA" w:rsidP="001D5323">
      <w:pPr>
        <w:pStyle w:val="2ndBullets"/>
      </w:pPr>
      <w:r w:rsidRPr="001D5323">
        <w:rPr>
          <w:b/>
        </w:rPr>
        <w:t>K72.9:</w:t>
      </w:r>
      <w:r w:rsidRPr="00A538BA">
        <w:t xml:space="preserve"> Hepatic failure, unspecified</w:t>
      </w:r>
    </w:p>
    <w:p w14:paraId="2ED7B19C" w14:textId="77777777" w:rsidR="00A538BA" w:rsidRPr="00A538BA" w:rsidRDefault="00A538BA" w:rsidP="001D5323">
      <w:pPr>
        <w:pStyle w:val="2ndBullets"/>
      </w:pPr>
      <w:r w:rsidRPr="001D5323">
        <w:rPr>
          <w:b/>
        </w:rPr>
        <w:t>K73.9:</w:t>
      </w:r>
      <w:r w:rsidRPr="00A538BA">
        <w:t xml:space="preserve"> Chronic hepatitis, unspecified</w:t>
      </w:r>
    </w:p>
    <w:p w14:paraId="23C5795A" w14:textId="77777777" w:rsidR="00A538BA" w:rsidRPr="00A538BA" w:rsidRDefault="00A538BA" w:rsidP="001D5323">
      <w:pPr>
        <w:pStyle w:val="2ndBullets"/>
      </w:pPr>
      <w:r w:rsidRPr="001D5323">
        <w:rPr>
          <w:b/>
        </w:rPr>
        <w:t>K74:</w:t>
      </w:r>
      <w:r w:rsidRPr="00A538BA">
        <w:t xml:space="preserve"> Fibrosis &amp; cirrhosis of liver</w:t>
      </w:r>
    </w:p>
    <w:p w14:paraId="69CD36B4" w14:textId="77777777" w:rsidR="00A538BA" w:rsidRPr="00A538BA" w:rsidRDefault="00A538BA" w:rsidP="001D5323">
      <w:pPr>
        <w:pStyle w:val="2ndBullets"/>
      </w:pPr>
      <w:r w:rsidRPr="001D5323">
        <w:rPr>
          <w:b/>
        </w:rPr>
        <w:t>K75.9:</w:t>
      </w:r>
      <w:r w:rsidR="001D5323">
        <w:t xml:space="preserve"> Inflammatory liver disease, </w:t>
      </w:r>
      <w:r w:rsidRPr="00A538BA">
        <w:t>unspecified</w:t>
      </w:r>
    </w:p>
    <w:p w14:paraId="00B87C66" w14:textId="77777777" w:rsidR="00A538BA" w:rsidRPr="00A538BA" w:rsidRDefault="00A538BA" w:rsidP="001D5323">
      <w:pPr>
        <w:pStyle w:val="2ndBullets"/>
      </w:pPr>
      <w:r w:rsidRPr="001D5323">
        <w:rPr>
          <w:b/>
        </w:rPr>
        <w:t>K76.9:</w:t>
      </w:r>
      <w:r w:rsidRPr="00A538BA">
        <w:t xml:space="preserve"> Liver disease, unspecified</w:t>
      </w:r>
    </w:p>
    <w:p w14:paraId="408902D6" w14:textId="369B3C16" w:rsidR="00A538BA" w:rsidRPr="00E24237" w:rsidRDefault="00A538BA" w:rsidP="00C23F6E">
      <w:pPr>
        <w:pStyle w:val="Bullets2"/>
        <w:rPr>
          <w:b w:val="0"/>
        </w:rPr>
      </w:pPr>
      <w:r w:rsidRPr="00A538BA">
        <w:t xml:space="preserve">R94.5: </w:t>
      </w:r>
      <w:r w:rsidR="001D5323" w:rsidRPr="00E24237">
        <w:rPr>
          <w:b w:val="0"/>
        </w:rPr>
        <w:t xml:space="preserve">Abnormal results of liver </w:t>
      </w:r>
      <w:r w:rsidR="007B143B">
        <w:rPr>
          <w:b w:val="0"/>
        </w:rPr>
        <w:br/>
      </w:r>
      <w:r w:rsidRPr="00E24237">
        <w:rPr>
          <w:b w:val="0"/>
        </w:rPr>
        <w:t>function studies</w:t>
      </w:r>
      <w:r w:rsidR="000B2C0B" w:rsidRPr="000B2C0B">
        <w:rPr>
          <w:b w:val="0"/>
          <w:position w:val="7"/>
          <w:sz w:val="9"/>
          <w:szCs w:val="9"/>
        </w:rPr>
        <w:t>4</w:t>
      </w:r>
    </w:p>
    <w:p w14:paraId="633EA4E8" w14:textId="77777777" w:rsidR="00A538BA" w:rsidRPr="00A538BA" w:rsidRDefault="00A538BA" w:rsidP="00AC1038">
      <w:pPr>
        <w:pStyle w:val="BlueHeading2"/>
        <w:spacing w:before="120"/>
      </w:pPr>
      <w:r w:rsidRPr="00A538BA">
        <w:t>HIV infection</w:t>
      </w:r>
    </w:p>
    <w:p w14:paraId="0D2FACEB" w14:textId="10B1385A" w:rsidR="00A538BA" w:rsidRPr="00E24237" w:rsidRDefault="00A538BA" w:rsidP="00C23F6E">
      <w:pPr>
        <w:pStyle w:val="Bullets2"/>
        <w:rPr>
          <w:b w:val="0"/>
        </w:rPr>
      </w:pPr>
      <w:r w:rsidRPr="00A538BA">
        <w:t xml:space="preserve">Z21: </w:t>
      </w:r>
      <w:r w:rsidR="00A50B60" w:rsidRPr="00E24237">
        <w:rPr>
          <w:b w:val="0"/>
        </w:rPr>
        <w:t xml:space="preserve">Asymptomatic human immunodeficiency virus [HIV] </w:t>
      </w:r>
      <w:r w:rsidR="007B143B">
        <w:rPr>
          <w:b w:val="0"/>
        </w:rPr>
        <w:br/>
      </w:r>
      <w:r w:rsidRPr="00E24237">
        <w:rPr>
          <w:b w:val="0"/>
        </w:rPr>
        <w:t>infection status</w:t>
      </w:r>
      <w:r w:rsidR="000B2C0B" w:rsidRPr="000B2C0B">
        <w:rPr>
          <w:b w:val="0"/>
          <w:position w:val="7"/>
          <w:sz w:val="9"/>
          <w:szCs w:val="9"/>
        </w:rPr>
        <w:t>4</w:t>
      </w:r>
    </w:p>
    <w:p w14:paraId="79097322" w14:textId="1A3B47E2" w:rsidR="00A538BA" w:rsidRPr="00E24237" w:rsidRDefault="00A538BA" w:rsidP="00C23F6E">
      <w:pPr>
        <w:pStyle w:val="Bullets2"/>
        <w:rPr>
          <w:b w:val="0"/>
        </w:rPr>
      </w:pPr>
      <w:r w:rsidRPr="00A538BA">
        <w:t xml:space="preserve">B20: </w:t>
      </w:r>
      <w:r w:rsidRPr="00E24237">
        <w:rPr>
          <w:b w:val="0"/>
        </w:rPr>
        <w:t>Human immunodeficiency virus</w:t>
      </w:r>
      <w:r w:rsidR="00A50B60" w:rsidRPr="00E24237">
        <w:rPr>
          <w:b w:val="0"/>
        </w:rPr>
        <w:t xml:space="preserve"> </w:t>
      </w:r>
      <w:r w:rsidR="005E30E6" w:rsidRPr="00E24237">
        <w:rPr>
          <w:b w:val="0"/>
        </w:rPr>
        <w:br/>
      </w:r>
      <w:r w:rsidRPr="00E24237">
        <w:rPr>
          <w:b w:val="0"/>
        </w:rPr>
        <w:t>[HIV] disease</w:t>
      </w:r>
      <w:r w:rsidR="00B07DFC">
        <w:rPr>
          <w:b w:val="0"/>
          <w:position w:val="7"/>
          <w:sz w:val="9"/>
          <w:szCs w:val="9"/>
        </w:rPr>
        <w:t>4</w:t>
      </w:r>
    </w:p>
    <w:p w14:paraId="5F22F760" w14:textId="77777777" w:rsidR="00B07DFC" w:rsidRPr="00B07DFC" w:rsidRDefault="00B07DFC" w:rsidP="00B07DFC">
      <w:pPr>
        <w:pStyle w:val="BlueHeading2"/>
        <w:spacing w:before="120"/>
        <w:rPr>
          <w:sz w:val="18"/>
          <w:szCs w:val="18"/>
        </w:rPr>
      </w:pPr>
      <w:r>
        <w:br w:type="column"/>
      </w:r>
    </w:p>
    <w:p w14:paraId="14DB5FEA" w14:textId="5B78F65D" w:rsidR="00A538BA" w:rsidRPr="00A538BA" w:rsidRDefault="00A538BA" w:rsidP="00B07DFC">
      <w:pPr>
        <w:pStyle w:val="BlueHeading2"/>
      </w:pPr>
      <w:r w:rsidRPr="00A538BA">
        <w:t>Cardiovascular disease</w:t>
      </w:r>
    </w:p>
    <w:p w14:paraId="3EFB6142" w14:textId="6F416CD6" w:rsidR="00A538BA" w:rsidRPr="00E24237" w:rsidRDefault="00A538BA" w:rsidP="00C23F6E">
      <w:pPr>
        <w:pStyle w:val="Bullets2"/>
        <w:rPr>
          <w:b w:val="0"/>
        </w:rPr>
      </w:pPr>
      <w:r w:rsidRPr="00A538BA">
        <w:t>I10–</w:t>
      </w:r>
      <w:r w:rsidRPr="0085635C">
        <w:t>I16:*</w:t>
      </w:r>
      <w:r w:rsidRPr="00E24237">
        <w:rPr>
          <w:b w:val="0"/>
        </w:rPr>
        <w:t xml:space="preserve"> Hypertensive diseases</w:t>
      </w:r>
      <w:r w:rsidR="000B2C0B" w:rsidRPr="000B2C0B">
        <w:rPr>
          <w:b w:val="0"/>
          <w:position w:val="7"/>
          <w:sz w:val="9"/>
          <w:szCs w:val="9"/>
        </w:rPr>
        <w:t>4</w:t>
      </w:r>
    </w:p>
    <w:p w14:paraId="4CCF053B" w14:textId="619B436D" w:rsidR="00A538BA" w:rsidRPr="00E24237" w:rsidRDefault="00A538BA" w:rsidP="00C23F6E">
      <w:pPr>
        <w:pStyle w:val="Bullets2"/>
        <w:rPr>
          <w:b w:val="0"/>
        </w:rPr>
      </w:pPr>
      <w:r w:rsidRPr="00A538BA">
        <w:t>I20–I2</w:t>
      </w:r>
      <w:r w:rsidR="00B07DFC">
        <w:t>5</w:t>
      </w:r>
      <w:r w:rsidRPr="00A538BA">
        <w:t xml:space="preserve">:* </w:t>
      </w:r>
      <w:r w:rsidRPr="00E24237">
        <w:rPr>
          <w:b w:val="0"/>
        </w:rPr>
        <w:t>Ischemic heart diseases</w:t>
      </w:r>
      <w:r w:rsidR="000B2C0B" w:rsidRPr="000B2C0B">
        <w:rPr>
          <w:b w:val="0"/>
          <w:position w:val="7"/>
          <w:sz w:val="9"/>
          <w:szCs w:val="9"/>
        </w:rPr>
        <w:t>4</w:t>
      </w:r>
    </w:p>
    <w:p w14:paraId="3D08839F" w14:textId="4046DB55" w:rsidR="00A538BA" w:rsidRPr="00E24237" w:rsidRDefault="00A538BA" w:rsidP="00C23F6E">
      <w:pPr>
        <w:pStyle w:val="Bullets2"/>
        <w:rPr>
          <w:b w:val="0"/>
        </w:rPr>
      </w:pPr>
      <w:r w:rsidRPr="00A538BA">
        <w:t xml:space="preserve">I26–I28:* </w:t>
      </w:r>
      <w:r w:rsidR="00EC7B6F" w:rsidRPr="00E24237">
        <w:rPr>
          <w:b w:val="0"/>
        </w:rPr>
        <w:t xml:space="preserve">Pulmonary heart disease &amp; </w:t>
      </w:r>
      <w:r w:rsidRPr="00E24237">
        <w:rPr>
          <w:b w:val="0"/>
        </w:rPr>
        <w:t>diseases of pulmonary circulation</w:t>
      </w:r>
      <w:r w:rsidR="000B2C0B" w:rsidRPr="000B2C0B">
        <w:rPr>
          <w:b w:val="0"/>
          <w:position w:val="7"/>
          <w:sz w:val="9"/>
          <w:szCs w:val="9"/>
        </w:rPr>
        <w:t>4</w:t>
      </w:r>
    </w:p>
    <w:p w14:paraId="0AAE46C7" w14:textId="6CD7CC34" w:rsidR="00A538BA" w:rsidRPr="00E24237" w:rsidRDefault="00A538BA" w:rsidP="00C23F6E">
      <w:pPr>
        <w:pStyle w:val="Bullets2"/>
        <w:rPr>
          <w:b w:val="0"/>
        </w:rPr>
      </w:pPr>
      <w:r w:rsidRPr="00A538BA">
        <w:t xml:space="preserve">I30–I52:* </w:t>
      </w:r>
      <w:r w:rsidRPr="00E24237">
        <w:rPr>
          <w:b w:val="0"/>
        </w:rPr>
        <w:t>Other forms of heart disease</w:t>
      </w:r>
      <w:r w:rsidR="000B2C0B" w:rsidRPr="000B2C0B">
        <w:rPr>
          <w:b w:val="0"/>
          <w:position w:val="7"/>
          <w:sz w:val="9"/>
          <w:szCs w:val="9"/>
        </w:rPr>
        <w:t>4</w:t>
      </w:r>
    </w:p>
    <w:p w14:paraId="102E1A9F" w14:textId="3BFC52DD" w:rsidR="00A538BA" w:rsidRPr="00E24237" w:rsidRDefault="00A538BA" w:rsidP="00C23F6E">
      <w:pPr>
        <w:pStyle w:val="Bullets2"/>
        <w:rPr>
          <w:b w:val="0"/>
        </w:rPr>
      </w:pPr>
      <w:r w:rsidRPr="00A538BA">
        <w:t xml:space="preserve">R94.3: </w:t>
      </w:r>
      <w:r w:rsidRPr="00E24237">
        <w:rPr>
          <w:b w:val="0"/>
        </w:rPr>
        <w:t>Ab</w:t>
      </w:r>
      <w:r w:rsidR="00EC7B6F" w:rsidRPr="00E24237">
        <w:rPr>
          <w:b w:val="0"/>
        </w:rPr>
        <w:t xml:space="preserve">normal result of cardiovascular </w:t>
      </w:r>
      <w:r w:rsidRPr="00E24237">
        <w:rPr>
          <w:b w:val="0"/>
        </w:rPr>
        <w:t>function studies</w:t>
      </w:r>
      <w:r w:rsidR="003F53B3" w:rsidRPr="000B2C0B">
        <w:rPr>
          <w:b w:val="0"/>
          <w:position w:val="7"/>
          <w:sz w:val="9"/>
          <w:szCs w:val="9"/>
        </w:rPr>
        <w:t>4</w:t>
      </w:r>
    </w:p>
    <w:p w14:paraId="53BFF87D" w14:textId="7E87069B" w:rsidR="00A538BA" w:rsidRPr="00E24237" w:rsidRDefault="00A538BA" w:rsidP="00C23F6E">
      <w:pPr>
        <w:pStyle w:val="Bullets2"/>
        <w:rPr>
          <w:b w:val="0"/>
        </w:rPr>
      </w:pPr>
      <w:r w:rsidRPr="00A538BA">
        <w:t xml:space="preserve">Z95: </w:t>
      </w:r>
      <w:r w:rsidR="00EC7B6F" w:rsidRPr="00E24237">
        <w:rPr>
          <w:b w:val="0"/>
        </w:rPr>
        <w:t xml:space="preserve">Presence of cardiac &amp; vascular </w:t>
      </w:r>
      <w:r w:rsidRPr="00E24237">
        <w:rPr>
          <w:b w:val="0"/>
        </w:rPr>
        <w:t>implants and grafts</w:t>
      </w:r>
      <w:r w:rsidR="000B2C0B" w:rsidRPr="000B2C0B">
        <w:rPr>
          <w:b w:val="0"/>
          <w:position w:val="7"/>
          <w:sz w:val="9"/>
          <w:szCs w:val="9"/>
        </w:rPr>
        <w:t>4</w:t>
      </w:r>
    </w:p>
    <w:p w14:paraId="3E0E459B" w14:textId="77777777" w:rsidR="00A538BA" w:rsidRDefault="00A538BA" w:rsidP="00C23F6E">
      <w:pPr>
        <w:pStyle w:val="Bullets"/>
        <w:numPr>
          <w:ilvl w:val="0"/>
          <w:numId w:val="0"/>
        </w:numPr>
        <w:ind w:left="205"/>
      </w:pPr>
    </w:p>
    <w:p w14:paraId="4491126A" w14:textId="77777777" w:rsidR="00A538BA" w:rsidRDefault="00A538BA" w:rsidP="00C23F6E">
      <w:pPr>
        <w:pStyle w:val="Bullets"/>
        <w:numPr>
          <w:ilvl w:val="0"/>
          <w:numId w:val="0"/>
        </w:numPr>
        <w:ind w:left="205"/>
        <w:sectPr w:rsidR="00A538BA" w:rsidSect="005E30E6">
          <w:type w:val="continuous"/>
          <w:pgSz w:w="12240" w:h="15840" w:code="1"/>
          <w:pgMar w:top="288" w:right="576" w:bottom="288" w:left="576" w:header="720" w:footer="720" w:gutter="0"/>
          <w:cols w:num="3" w:space="414"/>
          <w:docGrid w:linePitch="360"/>
        </w:sectPr>
      </w:pPr>
    </w:p>
    <w:p w14:paraId="2C3FAEEB" w14:textId="77777777" w:rsidR="003F53B3" w:rsidRDefault="003F53B3" w:rsidP="003F53B3">
      <w:pPr>
        <w:pStyle w:val="Bullets"/>
        <w:numPr>
          <w:ilvl w:val="0"/>
          <w:numId w:val="0"/>
        </w:numPr>
        <w:spacing w:after="0"/>
        <w:ind w:left="43"/>
        <w:rPr>
          <w:sz w:val="12"/>
          <w:szCs w:val="12"/>
        </w:rPr>
      </w:pPr>
    </w:p>
    <w:p w14:paraId="0C7C54D0" w14:textId="380E9B81" w:rsidR="00A538BA" w:rsidRPr="00E24237" w:rsidRDefault="002D61E0" w:rsidP="0040449A">
      <w:pPr>
        <w:pStyle w:val="Bullets"/>
        <w:numPr>
          <w:ilvl w:val="0"/>
          <w:numId w:val="0"/>
        </w:numPr>
        <w:spacing w:before="200" w:after="0"/>
        <w:ind w:left="43"/>
        <w:rPr>
          <w:sz w:val="12"/>
          <w:szCs w:val="12"/>
        </w:rPr>
      </w:pPr>
      <w:r w:rsidRPr="00E24237">
        <w:rPr>
          <w:sz w:val="12"/>
          <w:szCs w:val="12"/>
        </w:rPr>
        <w:t>*</w:t>
      </w:r>
      <w:r w:rsidR="007A3D2F">
        <w:rPr>
          <w:sz w:val="12"/>
          <w:szCs w:val="12"/>
        </w:rPr>
        <w:t xml:space="preserve"> </w:t>
      </w:r>
      <w:proofErr w:type="spellStart"/>
      <w:r w:rsidRPr="00E24237">
        <w:rPr>
          <w:sz w:val="12"/>
          <w:szCs w:val="12"/>
        </w:rPr>
        <w:t>Subcodes</w:t>
      </w:r>
      <w:proofErr w:type="spellEnd"/>
      <w:r w:rsidRPr="00E24237">
        <w:rPr>
          <w:sz w:val="12"/>
          <w:szCs w:val="12"/>
        </w:rPr>
        <w:t xml:space="preserve"> exist for these risk factors.</w:t>
      </w:r>
    </w:p>
    <w:sectPr w:rsidR="00A538BA" w:rsidRPr="00E24237" w:rsidSect="00A538BA">
      <w:type w:val="continuous"/>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5B48C" w14:textId="77777777" w:rsidR="00C3247A" w:rsidRDefault="00C3247A" w:rsidP="002D61E0">
      <w:r>
        <w:separator/>
      </w:r>
    </w:p>
  </w:endnote>
  <w:endnote w:type="continuationSeparator" w:id="0">
    <w:p w14:paraId="2D0A7F7A" w14:textId="77777777" w:rsidR="00C3247A" w:rsidRDefault="00C3247A" w:rsidP="002D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LTStd-Roman">
    <w:altName w:val="Frutiger LT Std 55 Roma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keleyStd-Bold">
    <w:altName w:val="ITC Berkeley Oldstyle Std Bd"/>
    <w:charset w:val="00"/>
    <w:family w:val="roman"/>
    <w:pitch w:val="variable"/>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FrutigerLTStd-Italic">
    <w:altName w:val="Frutiger LT Std 55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6EC8A" w14:textId="77777777" w:rsidR="00C3247A" w:rsidRDefault="00C3247A" w:rsidP="002D61E0">
      <w:r>
        <w:separator/>
      </w:r>
    </w:p>
  </w:footnote>
  <w:footnote w:type="continuationSeparator" w:id="0">
    <w:p w14:paraId="0450E3CF" w14:textId="77777777" w:rsidR="00C3247A" w:rsidRDefault="00C3247A" w:rsidP="002D6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5E0"/>
    <w:multiLevelType w:val="hybridMultilevel"/>
    <w:tmpl w:val="BEE2972C"/>
    <w:lvl w:ilvl="0" w:tplc="E66A29F4">
      <w:start w:val="1"/>
      <w:numFmt w:val="bullet"/>
      <w:pStyle w:val="Bullets"/>
      <w:lvlText w:val=""/>
      <w:lvlJc w:val="left"/>
      <w:pPr>
        <w:ind w:hanging="162"/>
      </w:pPr>
      <w:rPr>
        <w:rFonts w:ascii="Symbol" w:hAnsi="Symbol" w:hint="default"/>
        <w:b w:val="0"/>
        <w:i w:val="0"/>
        <w:color w:val="231F20"/>
        <w:sz w:val="22"/>
        <w:szCs w:val="20"/>
      </w:rPr>
    </w:lvl>
    <w:lvl w:ilvl="1" w:tplc="52C85BBA">
      <w:start w:val="1"/>
      <w:numFmt w:val="bullet"/>
      <w:lvlText w:val="•"/>
      <w:lvlJc w:val="left"/>
      <w:rPr>
        <w:rFonts w:hint="default"/>
      </w:rPr>
    </w:lvl>
    <w:lvl w:ilvl="2" w:tplc="71CAEF9C">
      <w:start w:val="1"/>
      <w:numFmt w:val="bullet"/>
      <w:lvlText w:val="•"/>
      <w:lvlJc w:val="left"/>
      <w:rPr>
        <w:rFonts w:hint="default"/>
      </w:rPr>
    </w:lvl>
    <w:lvl w:ilvl="3" w:tplc="DC52BA5A">
      <w:start w:val="1"/>
      <w:numFmt w:val="bullet"/>
      <w:lvlText w:val="•"/>
      <w:lvlJc w:val="left"/>
      <w:rPr>
        <w:rFonts w:hint="default"/>
      </w:rPr>
    </w:lvl>
    <w:lvl w:ilvl="4" w:tplc="BC105BB0">
      <w:start w:val="1"/>
      <w:numFmt w:val="bullet"/>
      <w:lvlText w:val="•"/>
      <w:lvlJc w:val="left"/>
      <w:rPr>
        <w:rFonts w:hint="default"/>
      </w:rPr>
    </w:lvl>
    <w:lvl w:ilvl="5" w:tplc="022A7DF8">
      <w:start w:val="1"/>
      <w:numFmt w:val="bullet"/>
      <w:lvlText w:val="•"/>
      <w:lvlJc w:val="left"/>
      <w:rPr>
        <w:rFonts w:hint="default"/>
      </w:rPr>
    </w:lvl>
    <w:lvl w:ilvl="6" w:tplc="291C6000">
      <w:start w:val="1"/>
      <w:numFmt w:val="bullet"/>
      <w:lvlText w:val="•"/>
      <w:lvlJc w:val="left"/>
      <w:rPr>
        <w:rFonts w:hint="default"/>
      </w:rPr>
    </w:lvl>
    <w:lvl w:ilvl="7" w:tplc="5E5A2790">
      <w:start w:val="1"/>
      <w:numFmt w:val="bullet"/>
      <w:lvlText w:val="•"/>
      <w:lvlJc w:val="left"/>
      <w:rPr>
        <w:rFonts w:hint="default"/>
      </w:rPr>
    </w:lvl>
    <w:lvl w:ilvl="8" w:tplc="2BFA9102">
      <w:start w:val="1"/>
      <w:numFmt w:val="bullet"/>
      <w:lvlText w:val="•"/>
      <w:lvlJc w:val="left"/>
      <w:rPr>
        <w:rFonts w:hint="default"/>
      </w:rPr>
    </w:lvl>
  </w:abstractNum>
  <w:abstractNum w:abstractNumId="1">
    <w:nsid w:val="4AC0762C"/>
    <w:multiLevelType w:val="hybridMultilevel"/>
    <w:tmpl w:val="F5AEB47C"/>
    <w:lvl w:ilvl="0" w:tplc="6F30FF48">
      <w:start w:val="1"/>
      <w:numFmt w:val="bullet"/>
      <w:lvlText w:val="–"/>
      <w:lvlJc w:val="left"/>
      <w:pPr>
        <w:ind w:hanging="162"/>
      </w:pPr>
      <w:rPr>
        <w:rFonts w:ascii="Arial" w:eastAsia="FrutigerLTStd-Roman" w:hAnsi="Arial" w:hint="default"/>
        <w:color w:val="231F20"/>
        <w:sz w:val="20"/>
        <w:szCs w:val="20"/>
      </w:rPr>
    </w:lvl>
    <w:lvl w:ilvl="1" w:tplc="52C85BBA">
      <w:start w:val="1"/>
      <w:numFmt w:val="bullet"/>
      <w:lvlText w:val="•"/>
      <w:lvlJc w:val="left"/>
      <w:rPr>
        <w:rFonts w:hint="default"/>
      </w:rPr>
    </w:lvl>
    <w:lvl w:ilvl="2" w:tplc="71CAEF9C">
      <w:start w:val="1"/>
      <w:numFmt w:val="bullet"/>
      <w:lvlText w:val="•"/>
      <w:lvlJc w:val="left"/>
      <w:rPr>
        <w:rFonts w:hint="default"/>
      </w:rPr>
    </w:lvl>
    <w:lvl w:ilvl="3" w:tplc="DC52BA5A">
      <w:start w:val="1"/>
      <w:numFmt w:val="bullet"/>
      <w:lvlText w:val="•"/>
      <w:lvlJc w:val="left"/>
      <w:rPr>
        <w:rFonts w:hint="default"/>
      </w:rPr>
    </w:lvl>
    <w:lvl w:ilvl="4" w:tplc="BC105BB0">
      <w:start w:val="1"/>
      <w:numFmt w:val="bullet"/>
      <w:lvlText w:val="•"/>
      <w:lvlJc w:val="left"/>
      <w:rPr>
        <w:rFonts w:hint="default"/>
      </w:rPr>
    </w:lvl>
    <w:lvl w:ilvl="5" w:tplc="022A7DF8">
      <w:start w:val="1"/>
      <w:numFmt w:val="bullet"/>
      <w:lvlText w:val="•"/>
      <w:lvlJc w:val="left"/>
      <w:rPr>
        <w:rFonts w:hint="default"/>
      </w:rPr>
    </w:lvl>
    <w:lvl w:ilvl="6" w:tplc="291C6000">
      <w:start w:val="1"/>
      <w:numFmt w:val="bullet"/>
      <w:lvlText w:val="•"/>
      <w:lvlJc w:val="left"/>
      <w:rPr>
        <w:rFonts w:hint="default"/>
      </w:rPr>
    </w:lvl>
    <w:lvl w:ilvl="7" w:tplc="5E5A2790">
      <w:start w:val="1"/>
      <w:numFmt w:val="bullet"/>
      <w:lvlText w:val="•"/>
      <w:lvlJc w:val="left"/>
      <w:rPr>
        <w:rFonts w:hint="default"/>
      </w:rPr>
    </w:lvl>
    <w:lvl w:ilvl="8" w:tplc="2BFA9102">
      <w:start w:val="1"/>
      <w:numFmt w:val="bullet"/>
      <w:lvlText w:val="•"/>
      <w:lvlJc w:val="left"/>
      <w:rPr>
        <w:rFonts w:hint="default"/>
      </w:rPr>
    </w:lvl>
  </w:abstractNum>
  <w:abstractNum w:abstractNumId="2">
    <w:nsid w:val="4AF00E51"/>
    <w:multiLevelType w:val="hybridMultilevel"/>
    <w:tmpl w:val="8AE0394E"/>
    <w:lvl w:ilvl="0" w:tplc="D400BFFC">
      <w:start w:val="1"/>
      <w:numFmt w:val="bullet"/>
      <w:pStyle w:val="Bullets2"/>
      <w:lvlText w:val="•"/>
      <w:lvlJc w:val="left"/>
      <w:pPr>
        <w:ind w:hanging="162"/>
      </w:pPr>
      <w:rPr>
        <w:rFonts w:ascii="FrutigerLTStd-Roman" w:eastAsia="FrutigerLTStd-Roman" w:hAnsi="FrutigerLTStd-Roman" w:hint="default"/>
        <w:color w:val="231F20"/>
        <w:sz w:val="20"/>
        <w:szCs w:val="20"/>
      </w:rPr>
    </w:lvl>
    <w:lvl w:ilvl="1" w:tplc="52C85BBA">
      <w:start w:val="1"/>
      <w:numFmt w:val="bullet"/>
      <w:lvlText w:val="•"/>
      <w:lvlJc w:val="left"/>
      <w:rPr>
        <w:rFonts w:hint="default"/>
      </w:rPr>
    </w:lvl>
    <w:lvl w:ilvl="2" w:tplc="71CAEF9C">
      <w:start w:val="1"/>
      <w:numFmt w:val="bullet"/>
      <w:lvlText w:val="•"/>
      <w:lvlJc w:val="left"/>
      <w:rPr>
        <w:rFonts w:hint="default"/>
      </w:rPr>
    </w:lvl>
    <w:lvl w:ilvl="3" w:tplc="DC52BA5A">
      <w:start w:val="1"/>
      <w:numFmt w:val="bullet"/>
      <w:lvlText w:val="•"/>
      <w:lvlJc w:val="left"/>
      <w:rPr>
        <w:rFonts w:hint="default"/>
      </w:rPr>
    </w:lvl>
    <w:lvl w:ilvl="4" w:tplc="BC105BB0">
      <w:start w:val="1"/>
      <w:numFmt w:val="bullet"/>
      <w:lvlText w:val="•"/>
      <w:lvlJc w:val="left"/>
      <w:rPr>
        <w:rFonts w:hint="default"/>
      </w:rPr>
    </w:lvl>
    <w:lvl w:ilvl="5" w:tplc="022A7DF8">
      <w:start w:val="1"/>
      <w:numFmt w:val="bullet"/>
      <w:lvlText w:val="•"/>
      <w:lvlJc w:val="left"/>
      <w:rPr>
        <w:rFonts w:hint="default"/>
      </w:rPr>
    </w:lvl>
    <w:lvl w:ilvl="6" w:tplc="291C6000">
      <w:start w:val="1"/>
      <w:numFmt w:val="bullet"/>
      <w:lvlText w:val="•"/>
      <w:lvlJc w:val="left"/>
      <w:rPr>
        <w:rFonts w:hint="default"/>
      </w:rPr>
    </w:lvl>
    <w:lvl w:ilvl="7" w:tplc="5E5A2790">
      <w:start w:val="1"/>
      <w:numFmt w:val="bullet"/>
      <w:lvlText w:val="•"/>
      <w:lvlJc w:val="left"/>
      <w:rPr>
        <w:rFonts w:hint="default"/>
      </w:rPr>
    </w:lvl>
    <w:lvl w:ilvl="8" w:tplc="2BFA9102">
      <w:start w:val="1"/>
      <w:numFmt w:val="bullet"/>
      <w:lvlText w:val="•"/>
      <w:lvlJc w:val="left"/>
      <w:rPr>
        <w:rFonts w:hint="default"/>
      </w:rPr>
    </w:lvl>
  </w:abstractNum>
  <w:abstractNum w:abstractNumId="3">
    <w:nsid w:val="72654D7F"/>
    <w:multiLevelType w:val="hybridMultilevel"/>
    <w:tmpl w:val="14D695C0"/>
    <w:lvl w:ilvl="0" w:tplc="90361448">
      <w:start w:val="1"/>
      <w:numFmt w:val="bullet"/>
      <w:pStyle w:val="2ndBullets"/>
      <w:lvlText w:val="–"/>
      <w:lvlJc w:val="left"/>
      <w:pPr>
        <w:ind w:left="1134" w:hanging="360"/>
      </w:pPr>
      <w:rPr>
        <w:rFonts w:ascii="Arial" w:eastAsia="FrutigerLTStd-Roman" w:hAnsi="Arial" w:hint="default"/>
        <w:color w:val="231F20"/>
        <w:sz w:val="20"/>
        <w:szCs w:val="20"/>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4B"/>
    <w:rsid w:val="00013DD2"/>
    <w:rsid w:val="00061ECE"/>
    <w:rsid w:val="00072643"/>
    <w:rsid w:val="000A1F94"/>
    <w:rsid w:val="000B2C0B"/>
    <w:rsid w:val="000D175E"/>
    <w:rsid w:val="000F20C5"/>
    <w:rsid w:val="00106ED6"/>
    <w:rsid w:val="001439BC"/>
    <w:rsid w:val="00174128"/>
    <w:rsid w:val="001D5323"/>
    <w:rsid w:val="002067E3"/>
    <w:rsid w:val="00222FF5"/>
    <w:rsid w:val="00227B51"/>
    <w:rsid w:val="00241F9A"/>
    <w:rsid w:val="002B1B44"/>
    <w:rsid w:val="002B587B"/>
    <w:rsid w:val="002D61E0"/>
    <w:rsid w:val="003260FF"/>
    <w:rsid w:val="00340FEC"/>
    <w:rsid w:val="00345022"/>
    <w:rsid w:val="00345290"/>
    <w:rsid w:val="00387626"/>
    <w:rsid w:val="003D60DB"/>
    <w:rsid w:val="003E72FB"/>
    <w:rsid w:val="003F53B3"/>
    <w:rsid w:val="0040449A"/>
    <w:rsid w:val="004048BB"/>
    <w:rsid w:val="00445D41"/>
    <w:rsid w:val="004576F0"/>
    <w:rsid w:val="00495F0A"/>
    <w:rsid w:val="004A2DAE"/>
    <w:rsid w:val="004A69F4"/>
    <w:rsid w:val="004F1ECC"/>
    <w:rsid w:val="00503C8A"/>
    <w:rsid w:val="00511BD6"/>
    <w:rsid w:val="005217A3"/>
    <w:rsid w:val="00524E0A"/>
    <w:rsid w:val="00531326"/>
    <w:rsid w:val="00532C87"/>
    <w:rsid w:val="00593704"/>
    <w:rsid w:val="005E06ED"/>
    <w:rsid w:val="005E30E6"/>
    <w:rsid w:val="005E3154"/>
    <w:rsid w:val="00620706"/>
    <w:rsid w:val="00627902"/>
    <w:rsid w:val="00647618"/>
    <w:rsid w:val="00655DFF"/>
    <w:rsid w:val="0067493B"/>
    <w:rsid w:val="0067564D"/>
    <w:rsid w:val="00680EE0"/>
    <w:rsid w:val="006B504C"/>
    <w:rsid w:val="006C6051"/>
    <w:rsid w:val="006E6421"/>
    <w:rsid w:val="006F0DB9"/>
    <w:rsid w:val="007055F2"/>
    <w:rsid w:val="00705AFD"/>
    <w:rsid w:val="00705C9D"/>
    <w:rsid w:val="00714B73"/>
    <w:rsid w:val="0074324B"/>
    <w:rsid w:val="00782C79"/>
    <w:rsid w:val="007A3D2F"/>
    <w:rsid w:val="007B143B"/>
    <w:rsid w:val="007D6015"/>
    <w:rsid w:val="007F3785"/>
    <w:rsid w:val="007F6E72"/>
    <w:rsid w:val="00804E57"/>
    <w:rsid w:val="0082092E"/>
    <w:rsid w:val="008271C2"/>
    <w:rsid w:val="0085635C"/>
    <w:rsid w:val="008F3723"/>
    <w:rsid w:val="0090182A"/>
    <w:rsid w:val="00924A47"/>
    <w:rsid w:val="009346D9"/>
    <w:rsid w:val="00953812"/>
    <w:rsid w:val="009B5C3B"/>
    <w:rsid w:val="009C32DE"/>
    <w:rsid w:val="009D587F"/>
    <w:rsid w:val="00A040D8"/>
    <w:rsid w:val="00A1384D"/>
    <w:rsid w:val="00A43EEE"/>
    <w:rsid w:val="00A449C1"/>
    <w:rsid w:val="00A462DB"/>
    <w:rsid w:val="00A50B60"/>
    <w:rsid w:val="00A538BA"/>
    <w:rsid w:val="00A60594"/>
    <w:rsid w:val="00A65961"/>
    <w:rsid w:val="00A86A61"/>
    <w:rsid w:val="00AC1038"/>
    <w:rsid w:val="00AD762F"/>
    <w:rsid w:val="00AE5AF0"/>
    <w:rsid w:val="00AF769E"/>
    <w:rsid w:val="00B03D3E"/>
    <w:rsid w:val="00B07DFC"/>
    <w:rsid w:val="00B52A05"/>
    <w:rsid w:val="00B64921"/>
    <w:rsid w:val="00B92CC3"/>
    <w:rsid w:val="00BB40AE"/>
    <w:rsid w:val="00BC0A43"/>
    <w:rsid w:val="00BE7209"/>
    <w:rsid w:val="00C0779D"/>
    <w:rsid w:val="00C21BFC"/>
    <w:rsid w:val="00C23F6E"/>
    <w:rsid w:val="00C3247A"/>
    <w:rsid w:val="00C40EAC"/>
    <w:rsid w:val="00C630F0"/>
    <w:rsid w:val="00C76EB4"/>
    <w:rsid w:val="00C8196C"/>
    <w:rsid w:val="00C92241"/>
    <w:rsid w:val="00CA3EE2"/>
    <w:rsid w:val="00D56A4B"/>
    <w:rsid w:val="00D9118F"/>
    <w:rsid w:val="00DB4253"/>
    <w:rsid w:val="00DC2DA8"/>
    <w:rsid w:val="00DD646C"/>
    <w:rsid w:val="00DE4686"/>
    <w:rsid w:val="00E15E77"/>
    <w:rsid w:val="00E1754B"/>
    <w:rsid w:val="00E24237"/>
    <w:rsid w:val="00E64268"/>
    <w:rsid w:val="00E760CF"/>
    <w:rsid w:val="00EC7B6F"/>
    <w:rsid w:val="00F31155"/>
    <w:rsid w:val="00F32FCB"/>
    <w:rsid w:val="00F4226A"/>
    <w:rsid w:val="00FD1E90"/>
    <w:rsid w:val="00FE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3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324B"/>
    <w:pPr>
      <w:widowControl w:val="0"/>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812"/>
    <w:rPr>
      <w:rFonts w:ascii="Tahoma" w:hAnsi="Tahoma" w:cs="Tahoma"/>
      <w:sz w:val="16"/>
      <w:szCs w:val="16"/>
    </w:rPr>
  </w:style>
  <w:style w:type="character" w:customStyle="1" w:styleId="BalloonTextChar">
    <w:name w:val="Balloon Text Char"/>
    <w:basedOn w:val="DefaultParagraphFont"/>
    <w:link w:val="BalloonText"/>
    <w:uiPriority w:val="99"/>
    <w:semiHidden/>
    <w:rsid w:val="00953812"/>
    <w:rPr>
      <w:rFonts w:ascii="Tahoma" w:hAnsi="Tahoma" w:cs="Tahoma"/>
      <w:sz w:val="16"/>
      <w:szCs w:val="16"/>
    </w:rPr>
  </w:style>
  <w:style w:type="paragraph" w:customStyle="1" w:styleId="Title">
    <w:name w:val="~Title"/>
    <w:uiPriority w:val="1"/>
    <w:qFormat/>
    <w:rsid w:val="00953812"/>
    <w:pPr>
      <w:spacing w:after="0" w:line="240" w:lineRule="auto"/>
    </w:pPr>
    <w:rPr>
      <w:rFonts w:ascii="Arial" w:eastAsia="BerkeleyStd-Bold" w:hAnsi="Arial" w:cs="BerkeleyStd-Bold"/>
      <w:b/>
      <w:bCs/>
      <w:color w:val="231F20"/>
      <w:sz w:val="40"/>
      <w:szCs w:val="40"/>
    </w:rPr>
  </w:style>
  <w:style w:type="paragraph" w:customStyle="1" w:styleId="BlueHeading">
    <w:name w:val="~Blue_Heading"/>
    <w:uiPriority w:val="1"/>
    <w:qFormat/>
    <w:rsid w:val="00953812"/>
    <w:pPr>
      <w:spacing w:after="0" w:line="240" w:lineRule="auto"/>
    </w:pPr>
    <w:rPr>
      <w:rFonts w:ascii="Arial" w:eastAsia="FrutigerLTStd-Bold" w:hAnsi="Arial" w:cs="FrutigerLTStd-Bold"/>
      <w:b/>
      <w:bCs/>
      <w:color w:val="66AAE2"/>
      <w:sz w:val="24"/>
      <w:szCs w:val="24"/>
    </w:rPr>
  </w:style>
  <w:style w:type="paragraph" w:customStyle="1" w:styleId="TableText">
    <w:name w:val="~Table_Text"/>
    <w:uiPriority w:val="1"/>
    <w:qFormat/>
    <w:rsid w:val="00953812"/>
    <w:pPr>
      <w:spacing w:after="0" w:line="240" w:lineRule="auto"/>
    </w:pPr>
    <w:rPr>
      <w:rFonts w:ascii="Arial" w:hAnsi="Arial"/>
    </w:rPr>
  </w:style>
  <w:style w:type="paragraph" w:customStyle="1" w:styleId="Bullets">
    <w:name w:val="~Bullets"/>
    <w:uiPriority w:val="1"/>
    <w:qFormat/>
    <w:rsid w:val="00C23F6E"/>
    <w:pPr>
      <w:numPr>
        <w:numId w:val="3"/>
      </w:numPr>
      <w:spacing w:after="20" w:line="216" w:lineRule="auto"/>
      <w:ind w:left="274" w:hanging="274"/>
    </w:pPr>
    <w:rPr>
      <w:rFonts w:ascii="Arial" w:eastAsia="FrutigerLTStd-Roman" w:hAnsi="Arial" w:cs="FrutigerLTStd-Roman"/>
      <w:color w:val="231F20"/>
      <w:spacing w:val="-3"/>
    </w:rPr>
  </w:style>
  <w:style w:type="character" w:styleId="Hyperlink">
    <w:name w:val="Hyperlink"/>
    <w:basedOn w:val="DefaultParagraphFont"/>
    <w:uiPriority w:val="99"/>
    <w:unhideWhenUsed/>
    <w:rsid w:val="00680EE0"/>
    <w:rPr>
      <w:color w:val="0000FF" w:themeColor="hyperlink"/>
      <w:u w:val="single"/>
    </w:rPr>
  </w:style>
  <w:style w:type="paragraph" w:customStyle="1" w:styleId="BlueHeading2">
    <w:name w:val="~Blue_Heading2"/>
    <w:uiPriority w:val="1"/>
    <w:qFormat/>
    <w:rsid w:val="005E30E6"/>
    <w:pPr>
      <w:spacing w:before="180" w:after="0" w:line="216" w:lineRule="auto"/>
    </w:pPr>
    <w:rPr>
      <w:rFonts w:ascii="Arial" w:eastAsia="FrutigerLTStd-Bold" w:hAnsi="Arial" w:cs="FrutigerLTStd-Bold"/>
      <w:b/>
      <w:bCs/>
      <w:color w:val="416EDE"/>
      <w:sz w:val="17"/>
      <w:szCs w:val="24"/>
    </w:rPr>
  </w:style>
  <w:style w:type="paragraph" w:customStyle="1" w:styleId="TableText2">
    <w:name w:val="~Table_Text2"/>
    <w:uiPriority w:val="1"/>
    <w:qFormat/>
    <w:rsid w:val="005E30E6"/>
    <w:pPr>
      <w:spacing w:after="0" w:line="216" w:lineRule="auto"/>
    </w:pPr>
    <w:rPr>
      <w:rFonts w:ascii="Arial" w:hAnsi="Arial"/>
      <w:sz w:val="17"/>
      <w:szCs w:val="18"/>
    </w:rPr>
  </w:style>
  <w:style w:type="paragraph" w:customStyle="1" w:styleId="Bullets2">
    <w:name w:val="~Bullets_2"/>
    <w:basedOn w:val="Bullets"/>
    <w:uiPriority w:val="1"/>
    <w:qFormat/>
    <w:rsid w:val="005E30E6"/>
    <w:pPr>
      <w:numPr>
        <w:numId w:val="1"/>
      </w:numPr>
      <w:spacing w:before="60" w:after="0"/>
      <w:ind w:hanging="274"/>
    </w:pPr>
    <w:rPr>
      <w:b/>
      <w:sz w:val="17"/>
      <w:szCs w:val="18"/>
    </w:rPr>
  </w:style>
  <w:style w:type="paragraph" w:customStyle="1" w:styleId="2ndBullets">
    <w:name w:val="~2nd_Bullets"/>
    <w:uiPriority w:val="1"/>
    <w:qFormat/>
    <w:rsid w:val="005E30E6"/>
    <w:pPr>
      <w:numPr>
        <w:numId w:val="4"/>
      </w:numPr>
      <w:spacing w:after="20" w:line="216" w:lineRule="auto"/>
      <w:ind w:left="562" w:hanging="274"/>
    </w:pPr>
    <w:rPr>
      <w:rFonts w:ascii="Arial" w:eastAsia="FrutigerLTStd-Roman" w:hAnsi="Arial" w:cs="FrutigerLTStd-Roman"/>
      <w:color w:val="231F20"/>
      <w:spacing w:val="-3"/>
      <w:sz w:val="17"/>
      <w:szCs w:val="18"/>
    </w:rPr>
  </w:style>
  <w:style w:type="paragraph" w:styleId="Header">
    <w:name w:val="header"/>
    <w:basedOn w:val="Normal"/>
    <w:link w:val="HeaderChar"/>
    <w:uiPriority w:val="99"/>
    <w:unhideWhenUsed/>
    <w:rsid w:val="002D61E0"/>
    <w:pPr>
      <w:tabs>
        <w:tab w:val="center" w:pos="4680"/>
        <w:tab w:val="right" w:pos="9360"/>
      </w:tabs>
    </w:pPr>
  </w:style>
  <w:style w:type="character" w:customStyle="1" w:styleId="HeaderChar">
    <w:name w:val="Header Char"/>
    <w:basedOn w:val="DefaultParagraphFont"/>
    <w:link w:val="Header"/>
    <w:uiPriority w:val="99"/>
    <w:rsid w:val="002D61E0"/>
    <w:rPr>
      <w:rFonts w:ascii="Arial" w:hAnsi="Arial"/>
    </w:rPr>
  </w:style>
  <w:style w:type="paragraph" w:styleId="Footer">
    <w:name w:val="footer"/>
    <w:basedOn w:val="Normal"/>
    <w:link w:val="FooterChar"/>
    <w:uiPriority w:val="99"/>
    <w:unhideWhenUsed/>
    <w:rsid w:val="002D61E0"/>
    <w:pPr>
      <w:tabs>
        <w:tab w:val="center" w:pos="4680"/>
        <w:tab w:val="right" w:pos="9360"/>
      </w:tabs>
    </w:pPr>
  </w:style>
  <w:style w:type="character" w:customStyle="1" w:styleId="FooterChar">
    <w:name w:val="Footer Char"/>
    <w:basedOn w:val="DefaultParagraphFont"/>
    <w:link w:val="Footer"/>
    <w:uiPriority w:val="99"/>
    <w:rsid w:val="002D61E0"/>
    <w:rPr>
      <w:rFonts w:ascii="Arial" w:hAnsi="Arial"/>
    </w:rPr>
  </w:style>
  <w:style w:type="paragraph" w:customStyle="1" w:styleId="addresslockup">
    <w:name w:val="~address_lock_up"/>
    <w:basedOn w:val="Normal"/>
    <w:uiPriority w:val="1"/>
    <w:qFormat/>
    <w:rsid w:val="00C8196C"/>
    <w:pPr>
      <w:widowControl/>
      <w:autoSpaceDE w:val="0"/>
      <w:autoSpaceDN w:val="0"/>
      <w:adjustRightInd w:val="0"/>
      <w:ind w:left="432"/>
    </w:pPr>
    <w:rPr>
      <w:rFonts w:ascii="Times New Roman" w:hAnsi="Times New Roman" w:cs="Times New Roman"/>
      <w:color w:val="231F20"/>
      <w:sz w:val="14"/>
      <w:szCs w:val="14"/>
    </w:rPr>
  </w:style>
  <w:style w:type="character" w:styleId="PlaceholderText">
    <w:name w:val="Placeholder Text"/>
    <w:basedOn w:val="DefaultParagraphFont"/>
    <w:uiPriority w:val="99"/>
    <w:semiHidden/>
    <w:rsid w:val="00345022"/>
    <w:rPr>
      <w:color w:val="808080"/>
    </w:rPr>
  </w:style>
  <w:style w:type="character" w:customStyle="1" w:styleId="andSuperscript">
    <w:name w:val="® and Superscript"/>
    <w:uiPriority w:val="99"/>
    <w:rsid w:val="00804E57"/>
    <w:rPr>
      <w:vertAlign w:val="superscript"/>
    </w:rPr>
  </w:style>
  <w:style w:type="character" w:customStyle="1" w:styleId="ItalicsRoman">
    <w:name w:val="Italics Roman"/>
    <w:uiPriority w:val="99"/>
    <w:rsid w:val="00804E57"/>
    <w:rPr>
      <w:rFonts w:ascii="FrutigerLTStd-Italic" w:hAnsi="FrutigerLTStd-Italic" w:cs="FrutigerLTStd-Italic" w:hint="default"/>
      <w:i/>
      <w:iCs/>
    </w:rPr>
  </w:style>
  <w:style w:type="character" w:customStyle="1" w:styleId="65Bold">
    <w:name w:val="65 Bold"/>
    <w:uiPriority w:val="99"/>
    <w:rsid w:val="00804E57"/>
    <w:rPr>
      <w:b/>
      <w:bCs/>
    </w:rPr>
  </w:style>
  <w:style w:type="character" w:styleId="CommentReference">
    <w:name w:val="annotation reference"/>
    <w:basedOn w:val="DefaultParagraphFont"/>
    <w:uiPriority w:val="99"/>
    <w:semiHidden/>
    <w:unhideWhenUsed/>
    <w:rsid w:val="00503C8A"/>
    <w:rPr>
      <w:sz w:val="16"/>
      <w:szCs w:val="16"/>
    </w:rPr>
  </w:style>
  <w:style w:type="paragraph" w:styleId="CommentText">
    <w:name w:val="annotation text"/>
    <w:basedOn w:val="Normal"/>
    <w:link w:val="CommentTextChar"/>
    <w:uiPriority w:val="99"/>
    <w:semiHidden/>
    <w:unhideWhenUsed/>
    <w:rsid w:val="00503C8A"/>
    <w:rPr>
      <w:sz w:val="20"/>
      <w:szCs w:val="20"/>
    </w:rPr>
  </w:style>
  <w:style w:type="character" w:customStyle="1" w:styleId="CommentTextChar">
    <w:name w:val="Comment Text Char"/>
    <w:basedOn w:val="DefaultParagraphFont"/>
    <w:link w:val="CommentText"/>
    <w:uiPriority w:val="99"/>
    <w:semiHidden/>
    <w:rsid w:val="00503C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3C8A"/>
    <w:rPr>
      <w:b/>
      <w:bCs/>
    </w:rPr>
  </w:style>
  <w:style w:type="character" w:customStyle="1" w:styleId="CommentSubjectChar">
    <w:name w:val="Comment Subject Char"/>
    <w:basedOn w:val="CommentTextChar"/>
    <w:link w:val="CommentSubject"/>
    <w:uiPriority w:val="99"/>
    <w:semiHidden/>
    <w:rsid w:val="00503C8A"/>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324B"/>
    <w:pPr>
      <w:widowControl w:val="0"/>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812"/>
    <w:rPr>
      <w:rFonts w:ascii="Tahoma" w:hAnsi="Tahoma" w:cs="Tahoma"/>
      <w:sz w:val="16"/>
      <w:szCs w:val="16"/>
    </w:rPr>
  </w:style>
  <w:style w:type="character" w:customStyle="1" w:styleId="BalloonTextChar">
    <w:name w:val="Balloon Text Char"/>
    <w:basedOn w:val="DefaultParagraphFont"/>
    <w:link w:val="BalloonText"/>
    <w:uiPriority w:val="99"/>
    <w:semiHidden/>
    <w:rsid w:val="00953812"/>
    <w:rPr>
      <w:rFonts w:ascii="Tahoma" w:hAnsi="Tahoma" w:cs="Tahoma"/>
      <w:sz w:val="16"/>
      <w:szCs w:val="16"/>
    </w:rPr>
  </w:style>
  <w:style w:type="paragraph" w:customStyle="1" w:styleId="Title">
    <w:name w:val="~Title"/>
    <w:uiPriority w:val="1"/>
    <w:qFormat/>
    <w:rsid w:val="00953812"/>
    <w:pPr>
      <w:spacing w:after="0" w:line="240" w:lineRule="auto"/>
    </w:pPr>
    <w:rPr>
      <w:rFonts w:ascii="Arial" w:eastAsia="BerkeleyStd-Bold" w:hAnsi="Arial" w:cs="BerkeleyStd-Bold"/>
      <w:b/>
      <w:bCs/>
      <w:color w:val="231F20"/>
      <w:sz w:val="40"/>
      <w:szCs w:val="40"/>
    </w:rPr>
  </w:style>
  <w:style w:type="paragraph" w:customStyle="1" w:styleId="BlueHeading">
    <w:name w:val="~Blue_Heading"/>
    <w:uiPriority w:val="1"/>
    <w:qFormat/>
    <w:rsid w:val="00953812"/>
    <w:pPr>
      <w:spacing w:after="0" w:line="240" w:lineRule="auto"/>
    </w:pPr>
    <w:rPr>
      <w:rFonts w:ascii="Arial" w:eastAsia="FrutigerLTStd-Bold" w:hAnsi="Arial" w:cs="FrutigerLTStd-Bold"/>
      <w:b/>
      <w:bCs/>
      <w:color w:val="66AAE2"/>
      <w:sz w:val="24"/>
      <w:szCs w:val="24"/>
    </w:rPr>
  </w:style>
  <w:style w:type="paragraph" w:customStyle="1" w:styleId="TableText">
    <w:name w:val="~Table_Text"/>
    <w:uiPriority w:val="1"/>
    <w:qFormat/>
    <w:rsid w:val="00953812"/>
    <w:pPr>
      <w:spacing w:after="0" w:line="240" w:lineRule="auto"/>
    </w:pPr>
    <w:rPr>
      <w:rFonts w:ascii="Arial" w:hAnsi="Arial"/>
    </w:rPr>
  </w:style>
  <w:style w:type="paragraph" w:customStyle="1" w:styleId="Bullets">
    <w:name w:val="~Bullets"/>
    <w:uiPriority w:val="1"/>
    <w:qFormat/>
    <w:rsid w:val="00C23F6E"/>
    <w:pPr>
      <w:numPr>
        <w:numId w:val="3"/>
      </w:numPr>
      <w:spacing w:after="20" w:line="216" w:lineRule="auto"/>
      <w:ind w:left="274" w:hanging="274"/>
    </w:pPr>
    <w:rPr>
      <w:rFonts w:ascii="Arial" w:eastAsia="FrutigerLTStd-Roman" w:hAnsi="Arial" w:cs="FrutigerLTStd-Roman"/>
      <w:color w:val="231F20"/>
      <w:spacing w:val="-3"/>
    </w:rPr>
  </w:style>
  <w:style w:type="character" w:styleId="Hyperlink">
    <w:name w:val="Hyperlink"/>
    <w:basedOn w:val="DefaultParagraphFont"/>
    <w:uiPriority w:val="99"/>
    <w:unhideWhenUsed/>
    <w:rsid w:val="00680EE0"/>
    <w:rPr>
      <w:color w:val="0000FF" w:themeColor="hyperlink"/>
      <w:u w:val="single"/>
    </w:rPr>
  </w:style>
  <w:style w:type="paragraph" w:customStyle="1" w:styleId="BlueHeading2">
    <w:name w:val="~Blue_Heading2"/>
    <w:uiPriority w:val="1"/>
    <w:qFormat/>
    <w:rsid w:val="005E30E6"/>
    <w:pPr>
      <w:spacing w:before="180" w:after="0" w:line="216" w:lineRule="auto"/>
    </w:pPr>
    <w:rPr>
      <w:rFonts w:ascii="Arial" w:eastAsia="FrutigerLTStd-Bold" w:hAnsi="Arial" w:cs="FrutigerLTStd-Bold"/>
      <w:b/>
      <w:bCs/>
      <w:color w:val="416EDE"/>
      <w:sz w:val="17"/>
      <w:szCs w:val="24"/>
    </w:rPr>
  </w:style>
  <w:style w:type="paragraph" w:customStyle="1" w:styleId="TableText2">
    <w:name w:val="~Table_Text2"/>
    <w:uiPriority w:val="1"/>
    <w:qFormat/>
    <w:rsid w:val="005E30E6"/>
    <w:pPr>
      <w:spacing w:after="0" w:line="216" w:lineRule="auto"/>
    </w:pPr>
    <w:rPr>
      <w:rFonts w:ascii="Arial" w:hAnsi="Arial"/>
      <w:sz w:val="17"/>
      <w:szCs w:val="18"/>
    </w:rPr>
  </w:style>
  <w:style w:type="paragraph" w:customStyle="1" w:styleId="Bullets2">
    <w:name w:val="~Bullets_2"/>
    <w:basedOn w:val="Bullets"/>
    <w:uiPriority w:val="1"/>
    <w:qFormat/>
    <w:rsid w:val="005E30E6"/>
    <w:pPr>
      <w:numPr>
        <w:numId w:val="1"/>
      </w:numPr>
      <w:spacing w:before="60" w:after="0"/>
      <w:ind w:hanging="274"/>
    </w:pPr>
    <w:rPr>
      <w:b/>
      <w:sz w:val="17"/>
      <w:szCs w:val="18"/>
    </w:rPr>
  </w:style>
  <w:style w:type="paragraph" w:customStyle="1" w:styleId="2ndBullets">
    <w:name w:val="~2nd_Bullets"/>
    <w:uiPriority w:val="1"/>
    <w:qFormat/>
    <w:rsid w:val="005E30E6"/>
    <w:pPr>
      <w:numPr>
        <w:numId w:val="4"/>
      </w:numPr>
      <w:spacing w:after="20" w:line="216" w:lineRule="auto"/>
      <w:ind w:left="562" w:hanging="274"/>
    </w:pPr>
    <w:rPr>
      <w:rFonts w:ascii="Arial" w:eastAsia="FrutigerLTStd-Roman" w:hAnsi="Arial" w:cs="FrutigerLTStd-Roman"/>
      <w:color w:val="231F20"/>
      <w:spacing w:val="-3"/>
      <w:sz w:val="17"/>
      <w:szCs w:val="18"/>
    </w:rPr>
  </w:style>
  <w:style w:type="paragraph" w:styleId="Header">
    <w:name w:val="header"/>
    <w:basedOn w:val="Normal"/>
    <w:link w:val="HeaderChar"/>
    <w:uiPriority w:val="99"/>
    <w:unhideWhenUsed/>
    <w:rsid w:val="002D61E0"/>
    <w:pPr>
      <w:tabs>
        <w:tab w:val="center" w:pos="4680"/>
        <w:tab w:val="right" w:pos="9360"/>
      </w:tabs>
    </w:pPr>
  </w:style>
  <w:style w:type="character" w:customStyle="1" w:styleId="HeaderChar">
    <w:name w:val="Header Char"/>
    <w:basedOn w:val="DefaultParagraphFont"/>
    <w:link w:val="Header"/>
    <w:uiPriority w:val="99"/>
    <w:rsid w:val="002D61E0"/>
    <w:rPr>
      <w:rFonts w:ascii="Arial" w:hAnsi="Arial"/>
    </w:rPr>
  </w:style>
  <w:style w:type="paragraph" w:styleId="Footer">
    <w:name w:val="footer"/>
    <w:basedOn w:val="Normal"/>
    <w:link w:val="FooterChar"/>
    <w:uiPriority w:val="99"/>
    <w:unhideWhenUsed/>
    <w:rsid w:val="002D61E0"/>
    <w:pPr>
      <w:tabs>
        <w:tab w:val="center" w:pos="4680"/>
        <w:tab w:val="right" w:pos="9360"/>
      </w:tabs>
    </w:pPr>
  </w:style>
  <w:style w:type="character" w:customStyle="1" w:styleId="FooterChar">
    <w:name w:val="Footer Char"/>
    <w:basedOn w:val="DefaultParagraphFont"/>
    <w:link w:val="Footer"/>
    <w:uiPriority w:val="99"/>
    <w:rsid w:val="002D61E0"/>
    <w:rPr>
      <w:rFonts w:ascii="Arial" w:hAnsi="Arial"/>
    </w:rPr>
  </w:style>
  <w:style w:type="paragraph" w:customStyle="1" w:styleId="addresslockup">
    <w:name w:val="~address_lock_up"/>
    <w:basedOn w:val="Normal"/>
    <w:uiPriority w:val="1"/>
    <w:qFormat/>
    <w:rsid w:val="00C8196C"/>
    <w:pPr>
      <w:widowControl/>
      <w:autoSpaceDE w:val="0"/>
      <w:autoSpaceDN w:val="0"/>
      <w:adjustRightInd w:val="0"/>
      <w:ind w:left="432"/>
    </w:pPr>
    <w:rPr>
      <w:rFonts w:ascii="Times New Roman" w:hAnsi="Times New Roman" w:cs="Times New Roman"/>
      <w:color w:val="231F20"/>
      <w:sz w:val="14"/>
      <w:szCs w:val="14"/>
    </w:rPr>
  </w:style>
  <w:style w:type="character" w:styleId="PlaceholderText">
    <w:name w:val="Placeholder Text"/>
    <w:basedOn w:val="DefaultParagraphFont"/>
    <w:uiPriority w:val="99"/>
    <w:semiHidden/>
    <w:rsid w:val="00345022"/>
    <w:rPr>
      <w:color w:val="808080"/>
    </w:rPr>
  </w:style>
  <w:style w:type="character" w:customStyle="1" w:styleId="andSuperscript">
    <w:name w:val="® and Superscript"/>
    <w:uiPriority w:val="99"/>
    <w:rsid w:val="00804E57"/>
    <w:rPr>
      <w:vertAlign w:val="superscript"/>
    </w:rPr>
  </w:style>
  <w:style w:type="character" w:customStyle="1" w:styleId="ItalicsRoman">
    <w:name w:val="Italics Roman"/>
    <w:uiPriority w:val="99"/>
    <w:rsid w:val="00804E57"/>
    <w:rPr>
      <w:rFonts w:ascii="FrutigerLTStd-Italic" w:hAnsi="FrutigerLTStd-Italic" w:cs="FrutigerLTStd-Italic" w:hint="default"/>
      <w:i/>
      <w:iCs/>
    </w:rPr>
  </w:style>
  <w:style w:type="character" w:customStyle="1" w:styleId="65Bold">
    <w:name w:val="65 Bold"/>
    <w:uiPriority w:val="99"/>
    <w:rsid w:val="00804E57"/>
    <w:rPr>
      <w:b/>
      <w:bCs/>
    </w:rPr>
  </w:style>
  <w:style w:type="character" w:styleId="CommentReference">
    <w:name w:val="annotation reference"/>
    <w:basedOn w:val="DefaultParagraphFont"/>
    <w:uiPriority w:val="99"/>
    <w:semiHidden/>
    <w:unhideWhenUsed/>
    <w:rsid w:val="00503C8A"/>
    <w:rPr>
      <w:sz w:val="16"/>
      <w:szCs w:val="16"/>
    </w:rPr>
  </w:style>
  <w:style w:type="paragraph" w:styleId="CommentText">
    <w:name w:val="annotation text"/>
    <w:basedOn w:val="Normal"/>
    <w:link w:val="CommentTextChar"/>
    <w:uiPriority w:val="99"/>
    <w:semiHidden/>
    <w:unhideWhenUsed/>
    <w:rsid w:val="00503C8A"/>
    <w:rPr>
      <w:sz w:val="20"/>
      <w:szCs w:val="20"/>
    </w:rPr>
  </w:style>
  <w:style w:type="character" w:customStyle="1" w:styleId="CommentTextChar">
    <w:name w:val="Comment Text Char"/>
    <w:basedOn w:val="DefaultParagraphFont"/>
    <w:link w:val="CommentText"/>
    <w:uiPriority w:val="99"/>
    <w:semiHidden/>
    <w:rsid w:val="00503C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3C8A"/>
    <w:rPr>
      <w:b/>
      <w:bCs/>
    </w:rPr>
  </w:style>
  <w:style w:type="character" w:customStyle="1" w:styleId="CommentSubjectChar">
    <w:name w:val="Comment Subject Char"/>
    <w:basedOn w:val="CommentTextChar"/>
    <w:link w:val="CommentSubject"/>
    <w:uiPriority w:val="99"/>
    <w:semiHidden/>
    <w:rsid w:val="00503C8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7E709-E5A1-4AA0-8548-A6345921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CDM Group</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dobess</cp:lastModifiedBy>
  <cp:revision>2</cp:revision>
  <cp:lastPrinted>2017-08-28T21:25:00Z</cp:lastPrinted>
  <dcterms:created xsi:type="dcterms:W3CDTF">2018-01-16T15:12:00Z</dcterms:created>
  <dcterms:modified xsi:type="dcterms:W3CDTF">2018-01-16T15:12:00Z</dcterms:modified>
</cp:coreProperties>
</file>